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80010</wp:posOffset>
            </wp:positionV>
            <wp:extent cx="2466975" cy="586105"/>
            <wp:effectExtent b="0" l="0" r="0" t="0"/>
            <wp:wrapSquare wrapText="bothSides" distB="0" distT="0" distL="114300" distR="11430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586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6589395</wp:posOffset>
            </wp:positionH>
            <wp:positionV relativeFrom="paragraph">
              <wp:posOffset>3807</wp:posOffset>
            </wp:positionV>
            <wp:extent cx="3000375" cy="647065"/>
            <wp:effectExtent b="0" l="0" r="0" t="0"/>
            <wp:wrapSquare wrapText="bothSides" distB="0" distT="0" distL="114300" distR="11430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39730" l="0" r="0" t="3835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47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Технічна Специфікація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highlight w:val="white"/>
          <w:rtl w:val="0"/>
        </w:rPr>
        <w:t xml:space="preserve">1. Загальні відомості.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1.1. Замовником є БО «БФ «НАГД «ЗДОРОВІ»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1.2. Призначення: для реалізації цілей та завдань 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рамках проєкту, що реалізується за підтримки GlobalGiving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54" w:lineRule="auto"/>
        <w:jc w:val="center"/>
        <w:rPr>
          <w:rFonts w:ascii="Times New Roman" w:cs="Times New Roman" w:eastAsia="Times New Roman" w:hAnsi="Times New Roman"/>
          <w:color w:val="98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4"/>
          <w:szCs w:val="24"/>
          <w:rtl w:val="0"/>
        </w:rPr>
        <w:t xml:space="preserve">Учасник тендеру може подати пропозицію на будь-який товар. 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highlight w:val="white"/>
          <w:rtl w:val="0"/>
        </w:rPr>
        <w:t xml:space="preserve">2. Технічні характеристики предметів закупівлі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highlight w:val="white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5"/>
        <w:gridCol w:w="727"/>
        <w:gridCol w:w="4394"/>
        <w:gridCol w:w="7797"/>
        <w:tblGridChange w:id="0">
          <w:tblGrid>
            <w:gridCol w:w="2245"/>
            <w:gridCol w:w="727"/>
            <w:gridCol w:w="4394"/>
            <w:gridCol w:w="7797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spacing w:after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Назва товару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Кількість(од)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Характеристики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Опис запропонованого товару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Електрокардіограф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Тип: 12-канальний електрокардіограф (одночасна реєстрація 12 каналів ЕКГ)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Стандартні відведення: I, II, III, aVR, aVL, aVF, V1–V6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Дисплей: 5.7" LCD, роздільна здатність 320×240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Розрядність АЦП: 24 біти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Частота дискретизації: 1000 Гц/канал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Термопринтер: роздільна здатність 8 точок/мм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Папір: термопапір у рулонах 110 мм × 25 м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Швидкість друку: 5 / 10 / 25 / 50 мм/с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Живлення: від мережі змінного струму 100–240 В, 50/60 Гц або від внутрішнього акумулятора</w:t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Аналізатор біохімічний напівавтоматичний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Принцип аналізу        </w:t>
              <w:tab/>
              <w:t xml:space="preserve">колориметрія, турбідиметрія</w:t>
            </w:r>
          </w:p>
          <w:p w:rsidR="00000000" w:rsidDel="00000000" w:rsidP="00000000" w:rsidRDefault="00000000" w:rsidRPr="00000000" w14:paraId="00000026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Тести, які виконуються           </w:t>
              <w:tab/>
              <w:t xml:space="preserve">АЛТ, АСТ, ЛФ, ГГТ, ЛДГ, КФК, амілаза, триглі цериди, холестерин, сечова кислота, сечовина, креатинін, глюкоза, загальний білок, альбумін, білірубін, глікований гемоглобін та ін.</w:t>
            </w:r>
          </w:p>
          <w:p w:rsidR="00000000" w:rsidDel="00000000" w:rsidP="00000000" w:rsidRDefault="00000000" w:rsidRPr="00000000" w14:paraId="00000027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Довжини хвиль, нм  </w:t>
              <w:tab/>
              <w:t xml:space="preserve">340, 405, 510, 546, 578, 630</w:t>
            </w:r>
          </w:p>
          <w:p w:rsidR="00000000" w:rsidDel="00000000" w:rsidP="00000000" w:rsidRDefault="00000000" w:rsidRPr="00000000" w14:paraId="00000028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Реакційна температура          </w:t>
              <w:tab/>
              <w:t xml:space="preserve">25 °C , 30 °C , 37 °C , кімнатна температура</w:t>
            </w:r>
          </w:p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Кювета 32 мкл</w:t>
            </w:r>
          </w:p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Джерело світла          </w:t>
              <w:tab/>
              <w:t xml:space="preserve">вольфрам-галогенова лампа 10 Вт</w:t>
            </w:r>
          </w:p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Пам’ять          </w:t>
              <w:tab/>
              <w:t xml:space="preserve">до 3000 результатів</w:t>
            </w:r>
          </w:p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Підключення</w:t>
              <w:tab/>
              <w:t xml:space="preserve">RS232 або USB</w:t>
            </w:r>
          </w:p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Габарити (ш*г*в)       </w:t>
              <w:tab/>
              <w:t xml:space="preserve">420*350*158 мм</w:t>
            </w:r>
          </w:p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457"/>
              </w:tabs>
              <w:spacing w:after="240" w:before="24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Вага  </w:t>
              <w:tab/>
              <w:t xml:space="preserve">7 кг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7f7f7" w:val="clear"/>
              <w:spacing w:after="300" w:lineRule="auto"/>
              <w:jc w:val="both"/>
              <w:rPr>
                <w:rFonts w:ascii="Arial" w:cs="Arial" w:eastAsia="Arial" w:hAnsi="Arial"/>
                <w:color w:val="575757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Опромінювач бактерицидний із жалюзі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Джерело випромінювання: бактерицидна лампа </w:t>
            </w:r>
          </w:p>
          <w:p w:rsidR="00000000" w:rsidDel="00000000" w:rsidP="00000000" w:rsidRDefault="00000000" w:rsidRPr="00000000" w14:paraId="00000033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Довжина хвилі УФ: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253,7 нм </w:t>
            </w:r>
          </w:p>
          <w:p w:rsidR="00000000" w:rsidDel="00000000" w:rsidP="00000000" w:rsidRDefault="00000000" w:rsidRPr="00000000" w14:paraId="00000034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Напруга живлення: 220 ±10% В </w:t>
            </w:r>
          </w:p>
          <w:p w:rsidR="00000000" w:rsidDel="00000000" w:rsidP="00000000" w:rsidRDefault="00000000" w:rsidRPr="00000000" w14:paraId="00000035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Частота: 50 Гц </w:t>
            </w:r>
          </w:p>
          <w:p w:rsidR="00000000" w:rsidDel="00000000" w:rsidP="00000000" w:rsidRDefault="00000000" w:rsidRPr="00000000" w14:paraId="00000036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Споживана потужність: 28 Вт </w:t>
            </w:r>
          </w:p>
          <w:p w:rsidR="00000000" w:rsidDel="00000000" w:rsidP="00000000" w:rsidRDefault="00000000" w:rsidRPr="00000000" w14:paraId="00000037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Ресурс лампи: 9000 год </w:t>
            </w:r>
          </w:p>
          <w:p w:rsidR="00000000" w:rsidDel="00000000" w:rsidP="00000000" w:rsidRDefault="00000000" w:rsidRPr="00000000" w14:paraId="00000038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Рекомендована площа приміщення: до 25 м² </w:t>
            </w:r>
          </w:p>
          <w:p w:rsidR="00000000" w:rsidDel="00000000" w:rsidP="00000000" w:rsidRDefault="00000000" w:rsidRPr="00000000" w14:paraId="00000039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Висота установки: не менше 2,3 м від підлоги </w:t>
            </w:r>
          </w:p>
          <w:p w:rsidR="00000000" w:rsidDel="00000000" w:rsidP="00000000" w:rsidRDefault="00000000" w:rsidRPr="00000000" w14:paraId="0000003A">
            <w:pPr>
              <w:spacing w:after="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Габарити: довжина 500 мм, висота 130 мм, ширина 200 мм </w:t>
            </w:r>
          </w:p>
          <w:p w:rsidR="00000000" w:rsidDel="00000000" w:rsidP="00000000" w:rsidRDefault="00000000" w:rsidRPr="00000000" w14:paraId="0000003B">
            <w:pPr>
              <w:spacing w:after="28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Маса: 5 кг </w:t>
            </w:r>
          </w:p>
          <w:p w:rsidR="00000000" w:rsidDel="00000000" w:rsidP="00000000" w:rsidRDefault="00000000" w:rsidRPr="00000000" w14:paraId="0000003C">
            <w:pPr>
              <w:spacing w:before="28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shd w:fill="f7f7f7" w:val="clear"/>
              <w:ind w:right="22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miksmdo94rri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Монітор пацієнта для добового вимірювання артеріального тиску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Тип: амбулаторний монітор добового артеріального тиску (24-годинний ABPM)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 вимірювання: осцилометричний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Діапазон вимірювання тиску: 0–290 мм рт. ст.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Діапазон вимірювання пульсу: 40–240 уд/хв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Інтервали автоматичного вимірювання: 15 / 30 / 60 / 120 / 240 хв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Одиниці виміру: мм рт. ст. / кПа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Дисплей: кольоровий LCD 2,4"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Пам’ять вимірювань (для 24 год): до 358 показань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Живлення: 2×AA; автономна робота до 48 годин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Габарити: 128 × 69 × 36 мм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Маса: близько 270 г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Інтерфейс підключення до ПК: USB, наявне ПЗ</w:t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shd w:fill="f7f7f7" w:val="clear"/>
              <w:ind w:right="225"/>
              <w:rPr>
                <w:rFonts w:ascii="Arial" w:cs="Arial" w:eastAsia="Arial" w:hAnsi="Arial"/>
                <w:color w:val="575757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hd w:fill="f7f7f7" w:val="clear"/>
              <w:ind w:right="225"/>
              <w:rPr>
                <w:rFonts w:ascii="Arial" w:cs="Arial" w:eastAsia="Arial" w:hAnsi="Arial"/>
                <w:color w:val="575757"/>
                <w:sz w:val="21"/>
                <w:szCs w:val="21"/>
              </w:rPr>
            </w:pPr>
            <w:bookmarkStart w:colFirst="0" w:colLast="0" w:name="_heading=h.649n8o6ao4sk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Пульсоксиметр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Диапазон SpO2:</w:t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35%-100%, дискретность 1%, погрешность (70%-100%) 2%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Диапазон измерений частоты пульса: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уд/мин – 250 уд/мин, дискретность 1 уд/мин, погрешность 2 уд/мин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shd w:fill="ffffff" w:val="clear"/>
              <w:rPr>
                <w:rFonts w:ascii="Arial" w:cs="Arial" w:eastAsia="Arial" w:hAnsi="Arial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Глюкометр з функцією вимірювання холестерину в крові   з тестовими полосками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Швидкість вимірювання - 10/15 сек</w:t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Об'єм краплі крові - 4/15 мкл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Кількість збережених у пам'яті вимірювань - 200/100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Терапевтичний ультразвук зі змінними частотами.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Апарат ультразвукової терапії</w:t>
            </w:r>
          </w:p>
          <w:p w:rsidR="00000000" w:rsidDel="00000000" w:rsidP="00000000" w:rsidRDefault="00000000" w:rsidRPr="00000000" w14:paraId="0000006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дисплей LCD кольоровий, 480 x 272, діагональ 10,9 см (4,3“)</w:t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Регулювання всіх параметрів терапії виконується за допомогою кнопок сенсорного екрану та/або на передній панелі пристрою</w:t>
            </w:r>
          </w:p>
          <w:p w:rsidR="00000000" w:rsidDel="00000000" w:rsidP="00000000" w:rsidRDefault="00000000" w:rsidRPr="00000000" w14:paraId="0000006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Автоматичне розпізнавання апаратом підключених аксесуарів</w:t>
            </w:r>
          </w:p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екран для вибору виду терапії</w:t>
            </w:r>
          </w:p>
          <w:p w:rsidR="00000000" w:rsidDel="00000000" w:rsidP="00000000" w:rsidRDefault="00000000" w:rsidRPr="00000000" w14:paraId="0000006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списку терапевтичних протоколів</w:t>
            </w:r>
          </w:p>
          <w:p w:rsidR="00000000" w:rsidDel="00000000" w:rsidP="00000000" w:rsidRDefault="00000000" w:rsidRPr="00000000" w14:paraId="0000006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енциклопедії з детальною інформацією про обраний терапевтичний протокол</w:t>
            </w:r>
          </w:p>
          <w:p w:rsidR="00000000" w:rsidDel="00000000" w:rsidP="00000000" w:rsidRDefault="00000000" w:rsidRPr="00000000" w14:paraId="0000006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ручного вводу параметрів терапії згідно з вимогами користувача</w:t>
            </w:r>
          </w:p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функції попереднього підігріву ультразвукового аплікатора</w:t>
            </w:r>
          </w:p>
          <w:p w:rsidR="00000000" w:rsidDel="00000000" w:rsidP="00000000" w:rsidRDefault="00000000" w:rsidRPr="00000000" w14:paraId="0000006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екран розширених параметрів терапії</w:t>
            </w:r>
          </w:p>
          <w:p w:rsidR="00000000" w:rsidDel="00000000" w:rsidP="00000000" w:rsidRDefault="00000000" w:rsidRPr="00000000" w14:paraId="0000006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індикації під час терапії</w:t>
            </w:r>
          </w:p>
          <w:p w:rsidR="00000000" w:rsidDel="00000000" w:rsidP="00000000" w:rsidRDefault="00000000" w:rsidRPr="00000000" w14:paraId="0000006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збереження власних протоколів лікування</w:t>
            </w:r>
          </w:p>
          <w:p w:rsidR="00000000" w:rsidDel="00000000" w:rsidP="00000000" w:rsidRDefault="00000000" w:rsidRPr="00000000" w14:paraId="0000006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меню для роботи з власними протоколами лікування</w:t>
            </w:r>
          </w:p>
          <w:p w:rsidR="00000000" w:rsidDel="00000000" w:rsidP="00000000" w:rsidRDefault="00000000" w:rsidRPr="00000000" w14:paraId="0000006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Перегляд останніх протоколів лікування</w:t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Можливість змінювати пароль, який апарат вимагає після включення</w:t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функції калібрування ультразвукових аплікаторів</w:t>
            </w:r>
          </w:p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Можливість працювати від акумулятору (опція)</w:t>
            </w:r>
          </w:p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Параметри ультразвукового генератору:</w:t>
            </w:r>
          </w:p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Максимальна інтенсивність в постійному режимі від 0,1 до 2 Вт/см2</w:t>
            </w:r>
          </w:p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Максимальна інтенсивність в імпульсному режимі від 0,1 до 3 Вт/см2</w:t>
            </w:r>
          </w:p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Робоча частота 1 МГц ± 5 %  та  3,1 МГц ± 5 %</w:t>
            </w:r>
          </w:p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Модуляція частоти від 10 Гц до 150 Гц ± 5%</w:t>
            </w:r>
          </w:p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Коефіцієнт заповнення від 5% до 95% ± 5% від встановленої величини</w:t>
            </w:r>
          </w:p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Коефіцієнт заповнення - встановлені значення 6,25% (1:16), 12,5% (1: 8), 25% (1: 4), 50% (1: 2), 100% (1: 1) ± 5% від встановленої величини</w:t>
            </w:r>
          </w:p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Максимальна вихідна потужність 13,2 Вт ± 20 %</w:t>
            </w:r>
          </w:p>
          <w:p w:rsidR="00000000" w:rsidDel="00000000" w:rsidP="00000000" w:rsidRDefault="00000000" w:rsidRPr="00000000" w14:paraId="0000007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-         </w:t>
              <w:tab/>
              <w:t xml:space="preserve">Час ультразвукової терапії від 1 с до 30 хвилин, з кроком 1 с</w:t>
            </w:r>
          </w:p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ультразвукова голівка 5 см2 – 1шт.</w:t>
            </w:r>
          </w:p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Наявність адаптеру живлення</w:t>
            </w:r>
          </w:p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Розмір апарату 380 x 190 x 260 мм</w:t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Вага апарату не більш 3 кг</w:t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1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Апарат для імпульсної магнітотерапії двоканальний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Потужність  7–20 ВА (залежно від обраного типу аплікатора)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Припинення застосування  звуковий сигнал + інформація, доступна на екрані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Діапазон частот  2–72 Гц</w:t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Індукція магнітного поля 40 мТл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Імпульсна форма хвилі прямокутний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Розміри 175 × 90 × 28 мм, Вага 280 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Спирограф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Розраховує 32 параметрів:</w:t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FVC, FEV1, FEV1/ FVC, FEV1/VC, PEF, FEF25, FEF50, FEF75, FEF25–75, FEF75–85, Вік легень, Екстрап. Volume, FET, Time to PEF, FEV0.5, FEV0.5/FVC, FEV0.75, FEV0.75/ FVC, FEV2, FEV2/ FVC, FEV3, FEV3/ FVC, FEV6, FEV1/ FEV6, FIVC, FIV1, FIV1/FIVC, PIF, FIF25, FIF50, FIF75, FEF50/ FIF50, VC, IVC, IC, ERV, IRV, Rf, VE, VT, tI, tE, VT/ tI, tE/tTOT, MVV(вим.), MVV (розр.).</w:t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Тести: FVC (ФЖЕЛ), VC (ЖЕЛ), MVV (МВЛ), POST (ПОСТ тест)</w:t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Робота з ПК у реальному часі.</w:t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Виведення результатів на принтер через комп'ютер.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Автоматична інтерпретація відповідно до стандартів ATS\ERS.</w:t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Об'єм пам'яті: від 10000 тестів.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Вбудований дисплей з роздільною здатністю: 160х80 пікселів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Розміри пристрою: 160×55×25 мм.</w:t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Вага пристрою: 140 г.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Знімний датчик потоку не потребує калібрування.</w:t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 Робота від акумулятора, заряджання через USB.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Комплектація: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Spirobank II - 1шт.</w:t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Кабель USB- 1шт.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Затискач для носа- 1шт.</w:t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Сумка для перенесення - 1шт.</w:t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Інструкція користувача -1шт.</w:t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Програмне забезпеченням MIR Spiro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Комплектація турбіна одноразова з паперовим мундштуком -60 шт.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2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Екранований бактерицидний опромінювач з жалюзі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Тип: екранований бактерицидний опромінювач з жалюзі (УФ-С)</w:t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Рекомендована площа приміщення: до 30 м²</w:t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Джерело УФ-С випромінювання: безозонова бактерицидна лампа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Кількість ламп: 1 шт</w:t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Потужність бактерицидної лампи: 15 Вт</w:t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Пікова довжина хвилі УФ-С: 254 нм</w:t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Потужність УФ-С випромінювання: 4,8 Вт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Наявність вентиляторів (модель FAN): так</w:t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Електроживлення: 230 В, 50 Гц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Споживана потужність: 17 Вт</w:t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Ефективний ресурс лампи: 9000 год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Габарити (В×Ш×Г): 90 × 510 × 75 мм</w:t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Маса: 2,35 кг</w:t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Гарантія: 36 місяців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Тонометр для вимірювання тиску з дорослою манжетою механічний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ип: тонометр механічний (анероїдний) для вимірювання артеріального тиску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Комплектація: манометр анероїдний + нагнітач (груша) з клапаном скидання повітря + манжета доросла + стетоскоп (за потреби/якщо входить у комплект)</w:t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Діапазон вимірювання тиску: не менше 0–300 мм рт. ст.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Ціна поділки шкали: не більше 2 мм рт. ст.</w:t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Точність вимірювання: ±3 мм рт. ст.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Манжета: доросла, окружність плеча в межах 22–32 см (або універсальна 22–42 см)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Матеріал манжети: тканинна/нейлонова з фіксацією (липучка)</w:t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Умови експлуатації: медичний виріб для використання в закладах охорони здоров’я</w:t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Гарантія: не менше 12 місяців</w:t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Документи: декларація відповідності / інструкція українською (або мовою, визначеною законодавством)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6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Системи для визначення холестерину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8">
            <w:pPr>
              <w:spacing w:after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Тип: портативна система моніторингу холестерину / ліпідного профілю (кількісне визначення) </w:t>
            </w:r>
          </w:p>
          <w:p w:rsidR="00000000" w:rsidDel="00000000" w:rsidP="00000000" w:rsidRDefault="00000000" w:rsidRPr="00000000" w14:paraId="000000D9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Показники/тести: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1"/>
              </w:numPr>
              <w:spacing w:after="0" w:before="28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Загальний холестерин (CHOL)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ЛПВЩ (HDL)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Тригліцериди (TRIG)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1"/>
              </w:numPr>
              <w:spacing w:after="280" w:before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Розрахункові: LDL, співвідношення CHOL/HDL </w:t>
            </w:r>
          </w:p>
          <w:p w:rsidR="00000000" w:rsidDel="00000000" w:rsidP="00000000" w:rsidRDefault="00000000" w:rsidRPr="00000000" w14:paraId="000000DE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Принцип вимірювання: рефлектометрична фотометрія </w:t>
            </w:r>
          </w:p>
          <w:p w:rsidR="00000000" w:rsidDel="00000000" w:rsidP="00000000" w:rsidRDefault="00000000" w:rsidRPr="00000000" w14:paraId="000000DF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Час отримання результату: до 2 хвилин </w:t>
            </w:r>
          </w:p>
          <w:p w:rsidR="00000000" w:rsidDel="00000000" w:rsidP="00000000" w:rsidRDefault="00000000" w:rsidRPr="00000000" w14:paraId="000000E0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Матеріал зразка: капілярна та венозна кров, плазма, сироватка (для професійного використання) </w:t>
            </w:r>
          </w:p>
          <w:p w:rsidR="00000000" w:rsidDel="00000000" w:rsidP="00000000" w:rsidRDefault="00000000" w:rsidRPr="00000000" w14:paraId="000000E1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Об’єм зразка: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2"/>
              </w:numPr>
              <w:spacing w:after="0" w:before="28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3-в-1 ліпідної панелі: 35 мкл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2"/>
              </w:numPr>
              <w:spacing w:after="280" w:before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індивідуального тесту CHOL: 10 мкл </w:t>
            </w:r>
          </w:p>
          <w:p w:rsidR="00000000" w:rsidDel="00000000" w:rsidP="00000000" w:rsidRDefault="00000000" w:rsidRPr="00000000" w14:paraId="000000E4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Пам’ять приладу: до 200 результатів з датою/часом </w:t>
            </w:r>
          </w:p>
          <w:p w:rsidR="00000000" w:rsidDel="00000000" w:rsidP="00000000" w:rsidRDefault="00000000" w:rsidRPr="00000000" w14:paraId="000000E5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Передача даних: USB-порт для передачі на ПК </w:t>
            </w:r>
          </w:p>
          <w:p w:rsidR="00000000" w:rsidDel="00000000" w:rsidP="00000000" w:rsidRDefault="00000000" w:rsidRPr="00000000" w14:paraId="000000E6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Калібрування: код-чіп (Code Chip) </w:t>
            </w:r>
          </w:p>
          <w:p w:rsidR="00000000" w:rsidDel="00000000" w:rsidP="00000000" w:rsidRDefault="00000000" w:rsidRPr="00000000" w14:paraId="000000E7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Одиниці вимірювання: mg/dL або mmol/L </w:t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bookmarkStart w:colFirst="0" w:colLast="0" w:name="_heading=h.x1kktz53phq0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A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Офтальмоскоп портативний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Температура кольору: 5000 К Діапазон лінз: 27 лінз від -35 до +40 діоптрій 5 апертур: щілина, «без червоного» фільтр, фіксаційна зірка з лінійкою, велике коло, мале коло На вибір фиксационная зірка або кобальтовий синій фільтр для дослідження рогівки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Підпис ________________________                                                                                                    Печатка _________________________________</w:t>
        <w:br w:type="textWrapping"/>
        <w:br w:type="textWrapping"/>
      </w:r>
    </w:p>
    <w:p w:rsidR="00000000" w:rsidDel="00000000" w:rsidP="00000000" w:rsidRDefault="00000000" w:rsidRPr="00000000" w14:paraId="000000EF">
      <w:pPr>
        <w:shd w:fill="ffffff" w:val="clear"/>
        <w:spacing w:after="0" w:line="240" w:lineRule="auto"/>
        <w:ind w:left="720" w:right="56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hd w:fill="ffffff" w:val="clear"/>
        <w:spacing w:after="280" w:line="240" w:lineRule="auto"/>
        <w:ind w:left="-20" w:right="-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sectPr>
      <w:pgSz w:h="11906" w:w="16838" w:orient="landscape"/>
      <w:pgMar w:bottom="567" w:top="1134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Normal (Web)"/>
    <w:uiPriority w:val="99"/>
    <w:semiHidden w:val="1"/>
    <w:unhideWhenUsed w:val="1"/>
    <w:rsid w:val="003328B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a0"/>
    <w:rsid w:val="003328BC"/>
  </w:style>
  <w:style w:type="table" w:styleId="a5">
    <w:name w:val="Table Grid"/>
    <w:basedOn w:val="a1"/>
    <w:uiPriority w:val="39"/>
    <w:rsid w:val="004D7D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6">
    <w:name w:val="Body Text"/>
    <w:link w:val="a7"/>
    <w:uiPriority w:val="1"/>
    <w:semiHidden w:val="1"/>
    <w:unhideWhenUsed w:val="1"/>
    <w:qFormat w:val="1"/>
    <w:rsid w:val="009B27F2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type="character" w:styleId="a7" w:customStyle="1">
    <w:name w:val="Основной текст Знак"/>
    <w:basedOn w:val="a0"/>
    <w:link w:val="a6"/>
    <w:uiPriority w:val="1"/>
    <w:semiHidden w:val="1"/>
    <w:rsid w:val="009B27F2"/>
    <w:rPr>
      <w:rFonts w:ascii="Times New Roman" w:cs="Times New Roman" w:eastAsia="Times New Roman" w:hAnsi="Times New Roman"/>
      <w:sz w:val="20"/>
      <w:szCs w:val="20"/>
    </w:rPr>
  </w:style>
  <w:style w:type="paragraph" w:styleId="a8">
    <w:name w:val="Balloon Text"/>
    <w:link w:val="a9"/>
    <w:uiPriority w:val="99"/>
    <w:semiHidden w:val="1"/>
    <w:unhideWhenUsed w:val="1"/>
    <w:rsid w:val="00120E4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120E41"/>
    <w:rPr>
      <w:rFonts w:ascii="Segoe UI" w:cs="Segoe UI" w:hAnsi="Segoe UI"/>
      <w:sz w:val="18"/>
      <w:szCs w:val="18"/>
    </w:r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ab">
    <w:name w:val="List Paragraph"/>
    <w:uiPriority w:val="34"/>
    <w:qFormat w:val="1"/>
    <w:rsid w:val="008C1E32"/>
    <w:pPr>
      <w:ind w:left="720"/>
      <w:contextualSpacing w:val="1"/>
    </w:pPr>
  </w:style>
  <w:style w:type="character" w:styleId="ac">
    <w:name w:val="Strong"/>
    <w:basedOn w:val="a0"/>
    <w:uiPriority w:val="22"/>
    <w:qFormat w:val="1"/>
    <w:rsid w:val="001A3FD7"/>
    <w:rPr>
      <w:b w:val="1"/>
      <w:bCs w:val="1"/>
    </w:rPr>
  </w:style>
  <w:style w:type="table" w:styleId="ae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VOwmDevMaKyDS1z42Oxq5SGO5w==">CgMxLjAyDmgubWlrc21kbzk0cnJpMg5oLjY0OW44bzZhbzRzazIOaC54MWtrdHo1M3BocTA4AHIhMTNDeFg3c0lkU040YjNWT0JYeUR5d2hKOVd2YXRKYnV3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2024-07-04T08:29:00Z</dcterms:created>
  <dc:creator>Lenovo</dc:creator>
</cp:coreProperties>
</file>