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B5BA" w14:textId="77777777" w:rsidR="007F7A1C" w:rsidRDefault="007F7A1C" w:rsidP="007F7A1C">
      <w:pPr>
        <w:spacing w:line="360" w:lineRule="auto"/>
        <w:ind w:left="5760" w:firstLine="720"/>
        <w:rPr>
          <w:b/>
          <w:szCs w:val="22"/>
        </w:rPr>
      </w:pPr>
      <w:r>
        <w:rPr>
          <w:b/>
          <w:szCs w:val="22"/>
        </w:rPr>
        <w:t>APPENDIX I</w:t>
      </w:r>
      <w:r>
        <w:rPr>
          <w:b/>
          <w:spacing w:val="-20"/>
          <w:szCs w:val="18"/>
        </w:rPr>
        <w:t xml:space="preserve">                                                                                </w:t>
      </w:r>
      <w:r>
        <w:rPr>
          <w:b/>
          <w:szCs w:val="22"/>
        </w:rPr>
        <w:t>XYZ/CQA/SOP-074/FR-01</w:t>
      </w:r>
    </w:p>
    <w:p w14:paraId="07B69217" w14:textId="77777777" w:rsidR="007F7A1C" w:rsidRDefault="007F7A1C" w:rsidP="007F7A1C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t>LOGBOOK FOR TURBIDITY METER</w:t>
      </w:r>
    </w:p>
    <w:p w14:paraId="020F36F4" w14:textId="77777777" w:rsidR="007F7A1C" w:rsidRDefault="007F7A1C" w:rsidP="007F7A1C">
      <w:pPr>
        <w:rPr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Cs w:val="22"/>
            </w:rPr>
            <w:t>Instrument</w:t>
          </w:r>
        </w:smartTag>
        <w:r>
          <w:rPr>
            <w:szCs w:val="22"/>
          </w:rPr>
          <w:t xml:space="preserve"> </w:t>
        </w:r>
        <w:smartTag w:uri="urn:schemas-microsoft-com:office:smarttags" w:element="State">
          <w:r>
            <w:rPr>
              <w:szCs w:val="22"/>
            </w:rPr>
            <w:t>Id.</w:t>
          </w:r>
        </w:smartTag>
      </w:smartTag>
      <w:r>
        <w:rPr>
          <w:szCs w:val="22"/>
        </w:rPr>
        <w:t>:</w:t>
      </w:r>
      <w:r>
        <w:rPr>
          <w:szCs w:val="22"/>
        </w:rPr>
        <w:tab/>
      </w:r>
      <w:r>
        <w:rPr>
          <w:szCs w:val="22"/>
        </w:rPr>
        <w:tab/>
        <w:t>-------------------------</w:t>
      </w:r>
    </w:p>
    <w:p w14:paraId="1CBBE3C4" w14:textId="77777777" w:rsidR="007F7A1C" w:rsidRDefault="007F7A1C" w:rsidP="007F7A1C">
      <w:pPr>
        <w:spacing w:line="360" w:lineRule="auto"/>
        <w:rPr>
          <w:szCs w:val="22"/>
        </w:rPr>
      </w:pPr>
      <w:r>
        <w:rPr>
          <w:szCs w:val="22"/>
        </w:rPr>
        <w:t>Location:</w:t>
      </w:r>
      <w:r>
        <w:rPr>
          <w:szCs w:val="22"/>
        </w:rPr>
        <w:tab/>
      </w:r>
      <w:r>
        <w:rPr>
          <w:szCs w:val="22"/>
        </w:rPr>
        <w:tab/>
        <w:t>-------------------------</w:t>
      </w:r>
    </w:p>
    <w:tbl>
      <w:tblPr>
        <w:tblStyle w:val="TableGrid"/>
        <w:tblW w:w="14520" w:type="dxa"/>
        <w:jc w:val="center"/>
        <w:tblLayout w:type="fixed"/>
        <w:tblLook w:val="01E0" w:firstRow="1" w:lastRow="1" w:firstColumn="1" w:lastColumn="1" w:noHBand="0" w:noVBand="0"/>
      </w:tblPr>
      <w:tblGrid>
        <w:gridCol w:w="861"/>
        <w:gridCol w:w="953"/>
        <w:gridCol w:w="6653"/>
        <w:gridCol w:w="2305"/>
        <w:gridCol w:w="1143"/>
        <w:gridCol w:w="1460"/>
        <w:gridCol w:w="1145"/>
      </w:tblGrid>
      <w:tr w:rsidR="007F7A1C" w14:paraId="0815FE14" w14:textId="77777777" w:rsidTr="007F7A1C">
        <w:trPr>
          <w:trHeight w:val="542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7BA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Sr.No.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6D06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Date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7318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Name of the Sample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397C" w14:textId="77777777" w:rsidR="007F7A1C" w:rsidRDefault="007F7A1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Batch No. / A. R. No.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14C0" w14:textId="77777777" w:rsidR="007F7A1C" w:rsidRDefault="007F7A1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Done By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E744" w14:textId="77777777" w:rsidR="007F7A1C" w:rsidRDefault="007F7A1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Checked By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C330" w14:textId="77777777" w:rsidR="007F7A1C" w:rsidRDefault="007F7A1C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Remarks</w:t>
            </w:r>
          </w:p>
        </w:tc>
      </w:tr>
      <w:tr w:rsidR="007F7A1C" w14:paraId="0D0A0213" w14:textId="77777777" w:rsidTr="007F7A1C">
        <w:trPr>
          <w:trHeight w:val="51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F7C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170E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A37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B99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B07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4A7C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0B4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194A7EB8" w14:textId="77777777" w:rsidTr="007F7A1C">
        <w:trPr>
          <w:trHeight w:val="601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DB8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C3C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F552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75D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D0E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5B7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6B9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43A8D193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27E4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7DE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FB06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3D2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F36E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C27D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53E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4530AD09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DD61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9812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F78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BC6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91DA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378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2B8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390EE5AE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C72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9ADF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7C9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BDA3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0B53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BAF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EE11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1A3A4EDD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672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9BE8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11D6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109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BA4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988F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8D1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0ED67119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2BF5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2E46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E5DB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E5C4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69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9B4C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62EF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710B7144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92BD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4184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B29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A54E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59E7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870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4E7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5E7D1E0B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2541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09A6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9BE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234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091C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74E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26E7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  <w:tr w:rsidR="007F7A1C" w14:paraId="16E4DDD4" w14:textId="77777777" w:rsidTr="007F7A1C">
        <w:trPr>
          <w:trHeight w:val="594"/>
          <w:jc w:val="center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79B2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225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EC" w14:textId="77777777" w:rsidR="007F7A1C" w:rsidRDefault="007F7A1C">
            <w:pPr>
              <w:rPr>
                <w:sz w:val="16"/>
                <w:szCs w:val="16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7A04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961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947B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0F25" w14:textId="77777777" w:rsidR="007F7A1C" w:rsidRDefault="007F7A1C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651ECA42" w14:textId="77777777" w:rsidR="007F7A1C" w:rsidRDefault="007F7A1C" w:rsidP="007F7A1C">
      <w:pPr>
        <w:sectPr w:rsidR="007F7A1C">
          <w:pgSz w:w="16834" w:h="11909" w:orient="landscape"/>
          <w:pgMar w:top="1440" w:right="864" w:bottom="1440" w:left="1440" w:header="720" w:footer="0" w:gutter="0"/>
          <w:pgNumType w:start="9"/>
          <w:cols w:space="720"/>
        </w:sectPr>
      </w:pPr>
    </w:p>
    <w:p w14:paraId="69422150" w14:textId="77777777" w:rsidR="007F7A1C" w:rsidRDefault="007F7A1C" w:rsidP="007F7A1C">
      <w:pPr>
        <w:spacing w:line="360" w:lineRule="auto"/>
        <w:ind w:left="2880" w:firstLine="720"/>
        <w:jc w:val="center"/>
        <w:rPr>
          <w:b/>
          <w:szCs w:val="22"/>
        </w:rPr>
      </w:pPr>
      <w:r>
        <w:rPr>
          <w:b/>
          <w:szCs w:val="22"/>
        </w:rPr>
        <w:lastRenderedPageBreak/>
        <w:t xml:space="preserve">APPENDIX II    </w:t>
      </w:r>
      <w:r>
        <w:rPr>
          <w:b/>
          <w:szCs w:val="22"/>
        </w:rPr>
        <w:tab/>
      </w:r>
      <w:r>
        <w:rPr>
          <w:b/>
          <w:szCs w:val="22"/>
        </w:rPr>
        <w:tab/>
        <w:t>XYZ/CQA/SOP- 074/FR-02</w:t>
      </w:r>
    </w:p>
    <w:p w14:paraId="2904E403" w14:textId="77777777" w:rsidR="007F7A1C" w:rsidRDefault="007F7A1C" w:rsidP="007F7A1C">
      <w:pPr>
        <w:spacing w:line="360" w:lineRule="auto"/>
        <w:ind w:left="8745" w:hanging="8745"/>
        <w:jc w:val="center"/>
        <w:rPr>
          <w:b/>
          <w:szCs w:val="22"/>
        </w:rPr>
      </w:pPr>
      <w:r>
        <w:rPr>
          <w:b/>
          <w:szCs w:val="22"/>
        </w:rPr>
        <w:t>CALIBRATION DATA SHEET</w:t>
      </w:r>
    </w:p>
    <w:p w14:paraId="3BAC1AC9" w14:textId="77777777" w:rsidR="007F7A1C" w:rsidRDefault="007F7A1C" w:rsidP="007F7A1C">
      <w:pPr>
        <w:spacing w:line="360" w:lineRule="auto"/>
        <w:ind w:left="8745" w:hanging="1545"/>
        <w:jc w:val="center"/>
        <w:rPr>
          <w:b/>
        </w:rPr>
      </w:pPr>
      <w:r>
        <w:rPr>
          <w:b/>
        </w:rPr>
        <w:t>Page 1 of 1</w:t>
      </w:r>
    </w:p>
    <w:p w14:paraId="548C66BD" w14:textId="77777777" w:rsidR="007F7A1C" w:rsidRDefault="007F7A1C" w:rsidP="007F7A1C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>1.0</w:t>
      </w:r>
      <w:r>
        <w:rPr>
          <w:rFonts w:cs="Arial"/>
          <w:b/>
        </w:rPr>
        <w:tab/>
        <w:t>Instrument Id: -----------------------------------------------------------------</w:t>
      </w:r>
    </w:p>
    <w:p w14:paraId="294E32B5" w14:textId="77777777" w:rsidR="007F7A1C" w:rsidRDefault="007F7A1C" w:rsidP="007F7A1C">
      <w:pPr>
        <w:spacing w:line="360" w:lineRule="auto"/>
        <w:rPr>
          <w:rFonts w:cs="Arial"/>
          <w:b/>
        </w:rPr>
      </w:pPr>
      <w:r>
        <w:rPr>
          <w:rFonts w:cs="Arial"/>
          <w:b/>
        </w:rPr>
        <w:t>2.0</w:t>
      </w:r>
      <w:r>
        <w:rPr>
          <w:rFonts w:cs="Arial"/>
          <w:b/>
        </w:rPr>
        <w:tab/>
        <w:t>Location: -----------------------------------------------------------------------</w:t>
      </w:r>
    </w:p>
    <w:p w14:paraId="37FC1F9F" w14:textId="77777777" w:rsidR="007F7A1C" w:rsidRDefault="007F7A1C" w:rsidP="007F7A1C">
      <w:pPr>
        <w:spacing w:line="360" w:lineRule="auto"/>
        <w:rPr>
          <w:b/>
        </w:rPr>
      </w:pPr>
      <w:r>
        <w:rPr>
          <w:b/>
        </w:rPr>
        <w:t>3.0</w:t>
      </w:r>
      <w:r>
        <w:rPr>
          <w:b/>
        </w:rPr>
        <w:tab/>
        <w:t xml:space="preserve">Calibration Frequency: </w:t>
      </w:r>
      <w:r>
        <w:rPr>
          <w:b/>
        </w:rPr>
        <w:tab/>
        <w:t>Quarterly</w:t>
      </w:r>
    </w:p>
    <w:p w14:paraId="5E55F6BE" w14:textId="77777777" w:rsidR="007F7A1C" w:rsidRDefault="007F7A1C" w:rsidP="007F7A1C">
      <w:pPr>
        <w:spacing w:line="360" w:lineRule="auto"/>
        <w:rPr>
          <w:b/>
        </w:rPr>
      </w:pPr>
      <w:r>
        <w:rPr>
          <w:b/>
        </w:rPr>
        <w:t>4.0</w:t>
      </w:r>
      <w:r>
        <w:rPr>
          <w:b/>
        </w:rPr>
        <w:tab/>
        <w:t>Calibration Date</w:t>
      </w:r>
      <w:r>
        <w:rPr>
          <w:rFonts w:cs="Arial"/>
          <w:b/>
        </w:rPr>
        <w:t>: -------------------------------------------------------------</w:t>
      </w:r>
    </w:p>
    <w:p w14:paraId="22E7CB04" w14:textId="77777777" w:rsidR="007F7A1C" w:rsidRDefault="007F7A1C" w:rsidP="007F7A1C">
      <w:pPr>
        <w:spacing w:line="360" w:lineRule="auto"/>
        <w:rPr>
          <w:b/>
        </w:rPr>
      </w:pPr>
      <w:r>
        <w:rPr>
          <w:b/>
        </w:rPr>
        <w:t>5.0</w:t>
      </w:r>
      <w:r>
        <w:rPr>
          <w:b/>
        </w:rPr>
        <w:tab/>
        <w:t>Next Due Date</w:t>
      </w:r>
      <w:r>
        <w:rPr>
          <w:rFonts w:cs="Arial"/>
          <w:b/>
        </w:rPr>
        <w:t>: ---------------------------------------------------------------</w:t>
      </w:r>
    </w:p>
    <w:p w14:paraId="316412D3" w14:textId="77777777" w:rsidR="007F7A1C" w:rsidRDefault="007F7A1C" w:rsidP="007F7A1C">
      <w:pPr>
        <w:spacing w:line="360" w:lineRule="auto"/>
      </w:pPr>
      <w:r>
        <w:t>6.0</w:t>
      </w:r>
      <w:r>
        <w:tab/>
        <w:t>Observations</w:t>
      </w:r>
    </w:p>
    <w:p w14:paraId="6732EF3C" w14:textId="77777777" w:rsidR="007F7A1C" w:rsidRDefault="007F7A1C" w:rsidP="007F7A1C">
      <w:pPr>
        <w:tabs>
          <w:tab w:val="left" w:pos="6300"/>
        </w:tabs>
        <w:spacing w:line="360" w:lineRule="auto"/>
        <w:rPr>
          <w:szCs w:val="22"/>
        </w:rPr>
      </w:pPr>
      <w:r>
        <w:rPr>
          <w:szCs w:val="22"/>
        </w:rPr>
        <w:t>6.1       Solution 2NTU:------------------------------------------------------------------</w:t>
      </w:r>
    </w:p>
    <w:p w14:paraId="2810AEAF" w14:textId="77777777" w:rsidR="007F7A1C" w:rsidRDefault="007F7A1C" w:rsidP="007F7A1C">
      <w:pPr>
        <w:tabs>
          <w:tab w:val="left" w:pos="6300"/>
        </w:tabs>
        <w:spacing w:line="360" w:lineRule="auto"/>
        <w:rPr>
          <w:szCs w:val="22"/>
        </w:rPr>
      </w:pPr>
      <w:r>
        <w:rPr>
          <w:szCs w:val="22"/>
        </w:rPr>
        <w:t>6.2       Solution 4NTU:------------------------------------------------------------------</w:t>
      </w:r>
    </w:p>
    <w:p w14:paraId="230A39E8" w14:textId="77777777" w:rsidR="007F7A1C" w:rsidRDefault="007F7A1C" w:rsidP="007F7A1C">
      <w:pPr>
        <w:tabs>
          <w:tab w:val="left" w:pos="6300"/>
        </w:tabs>
        <w:spacing w:line="360" w:lineRule="auto"/>
        <w:rPr>
          <w:szCs w:val="22"/>
        </w:rPr>
      </w:pPr>
      <w:r>
        <w:rPr>
          <w:szCs w:val="22"/>
        </w:rPr>
        <w:t>6.3       Solution 6NTU:------------------------------------------------------------------</w:t>
      </w:r>
    </w:p>
    <w:p w14:paraId="5A5C33F3" w14:textId="77777777" w:rsidR="007F7A1C" w:rsidRDefault="007F7A1C" w:rsidP="007F7A1C">
      <w:pPr>
        <w:tabs>
          <w:tab w:val="left" w:pos="6300"/>
        </w:tabs>
        <w:spacing w:line="360" w:lineRule="auto"/>
        <w:rPr>
          <w:szCs w:val="22"/>
        </w:rPr>
      </w:pPr>
      <w:r>
        <w:rPr>
          <w:szCs w:val="22"/>
        </w:rPr>
        <w:t>6.4       Solution 8NTU:------------------------------------------------------------------</w:t>
      </w:r>
    </w:p>
    <w:p w14:paraId="1E41D3BC" w14:textId="77777777" w:rsidR="007F7A1C" w:rsidRDefault="007F7A1C" w:rsidP="007F7A1C">
      <w:pPr>
        <w:spacing w:line="360" w:lineRule="auto"/>
        <w:rPr>
          <w:szCs w:val="22"/>
        </w:rPr>
      </w:pPr>
      <w:r>
        <w:rPr>
          <w:szCs w:val="22"/>
        </w:rPr>
        <w:t xml:space="preserve">6.5 </w:t>
      </w:r>
      <w:r>
        <w:rPr>
          <w:szCs w:val="22"/>
        </w:rPr>
        <w:tab/>
        <w:t>Solution 10NTU:-----------------------------------------------------------------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3"/>
        <w:gridCol w:w="2202"/>
        <w:gridCol w:w="3301"/>
        <w:gridCol w:w="1689"/>
      </w:tblGrid>
      <w:tr w:rsidR="007F7A1C" w14:paraId="5F5F2CFF" w14:textId="77777777" w:rsidTr="007F7A1C">
        <w:trPr>
          <w:trHeight w:val="878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A0B2" w14:textId="77777777" w:rsidR="007F7A1C" w:rsidRDefault="007F7A1C">
            <w:pPr>
              <w:pStyle w:val="BodyText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Constant</w:t>
            </w:r>
          </w:p>
          <w:p w14:paraId="5575BEDB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(K)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AA82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Turbidity of the standards at 25 </w:t>
            </w:r>
            <w:r>
              <w:rPr>
                <w:szCs w:val="22"/>
                <w:vertAlign w:val="superscript"/>
              </w:rPr>
              <w:t xml:space="preserve">0 </w:t>
            </w:r>
            <w:r>
              <w:rPr>
                <w:szCs w:val="22"/>
              </w:rPr>
              <w:t>C (NTU)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F3A1" w14:textId="77777777" w:rsidR="007F7A1C" w:rsidRDefault="007F7A1C">
            <w:pPr>
              <w:pStyle w:val="BodyText20"/>
              <w:ind w:right="-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Observed Turbidity</w:t>
            </w:r>
          </w:p>
          <w:p w14:paraId="63C31604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 </w:t>
            </w:r>
            <w:r>
              <w:rPr>
                <w:szCs w:val="22"/>
                <w:u w:val="single"/>
              </w:rPr>
              <w:t>+</w:t>
            </w:r>
            <w:r>
              <w:rPr>
                <w:szCs w:val="22"/>
              </w:rPr>
              <w:t xml:space="preserve"> 0.02 of the stated value)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FF0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</w:p>
          <w:p w14:paraId="380EC706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>Limits</w:t>
            </w:r>
          </w:p>
          <w:p w14:paraId="29F60D0B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>(NTU)</w:t>
            </w:r>
          </w:p>
        </w:tc>
      </w:tr>
      <w:tr w:rsidR="007F7A1C" w14:paraId="5E976FFA" w14:textId="77777777" w:rsidTr="007F7A1C">
        <w:trPr>
          <w:trHeight w:val="529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0FD9" w14:textId="77777777" w:rsidR="007F7A1C" w:rsidRDefault="007F7A1C">
            <w:pPr>
              <w:tabs>
                <w:tab w:val="left" w:pos="925"/>
              </w:tabs>
              <w:ind w:left="-125"/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D02D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07BD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AE31B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 xml:space="preserve">1.98 to 2.02 </w:t>
            </w:r>
          </w:p>
        </w:tc>
      </w:tr>
      <w:tr w:rsidR="007F7A1C" w14:paraId="1BB07A70" w14:textId="77777777" w:rsidTr="007F7A1C">
        <w:trPr>
          <w:trHeight w:val="497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BC9C" w14:textId="77777777" w:rsidR="007F7A1C" w:rsidRDefault="007F7A1C">
            <w:pPr>
              <w:tabs>
                <w:tab w:val="left" w:pos="925"/>
              </w:tabs>
              <w:ind w:left="-125"/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9100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F3B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A94A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 xml:space="preserve">3.98 to 3.02 </w:t>
            </w:r>
          </w:p>
        </w:tc>
      </w:tr>
      <w:tr w:rsidR="007F7A1C" w14:paraId="4F093D6E" w14:textId="77777777" w:rsidTr="007F7A1C">
        <w:trPr>
          <w:trHeight w:val="56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EC82" w14:textId="77777777" w:rsidR="007F7A1C" w:rsidRDefault="007F7A1C">
            <w:pPr>
              <w:tabs>
                <w:tab w:val="left" w:pos="925"/>
              </w:tabs>
              <w:ind w:left="-125"/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1E8D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F392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48A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 xml:space="preserve">5.98 to 6.02 </w:t>
            </w:r>
          </w:p>
        </w:tc>
      </w:tr>
      <w:tr w:rsidR="007F7A1C" w14:paraId="46756BBA" w14:textId="77777777" w:rsidTr="007F7A1C">
        <w:trPr>
          <w:trHeight w:val="56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82FF" w14:textId="77777777" w:rsidR="007F7A1C" w:rsidRDefault="007F7A1C">
            <w:pPr>
              <w:tabs>
                <w:tab w:val="left" w:pos="925"/>
              </w:tabs>
              <w:ind w:left="-125"/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48E7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9EB4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68F6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 xml:space="preserve">7.98 to 8.02 </w:t>
            </w:r>
          </w:p>
        </w:tc>
      </w:tr>
      <w:tr w:rsidR="007F7A1C" w14:paraId="44B7B179" w14:textId="77777777" w:rsidTr="007F7A1C">
        <w:trPr>
          <w:trHeight w:val="560"/>
          <w:jc w:val="center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878D" w14:textId="77777777" w:rsidR="007F7A1C" w:rsidRDefault="007F7A1C">
            <w:pPr>
              <w:tabs>
                <w:tab w:val="left" w:pos="925"/>
              </w:tabs>
              <w:ind w:left="-125"/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02EA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AAEA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C008" w14:textId="77777777" w:rsidR="007F7A1C" w:rsidRDefault="007F7A1C">
            <w:pPr>
              <w:tabs>
                <w:tab w:val="left" w:pos="9450"/>
              </w:tabs>
              <w:ind w:left="72" w:right="72"/>
              <w:jc w:val="center"/>
            </w:pPr>
            <w:r>
              <w:t xml:space="preserve">9.98 to 10.02 </w:t>
            </w:r>
          </w:p>
        </w:tc>
      </w:tr>
    </w:tbl>
    <w:p w14:paraId="56203C22" w14:textId="77777777" w:rsidR="007F7A1C" w:rsidRDefault="007F7A1C" w:rsidP="007F7A1C">
      <w:pPr>
        <w:jc w:val="both"/>
        <w:rPr>
          <w:b/>
          <w:sz w:val="24"/>
        </w:rPr>
      </w:pPr>
    </w:p>
    <w:p w14:paraId="2DAFC1A4" w14:textId="77777777" w:rsidR="007F7A1C" w:rsidRDefault="007F7A1C" w:rsidP="007F7A1C">
      <w:pPr>
        <w:ind w:right="-288" w:firstLine="720"/>
        <w:rPr>
          <w:rFonts w:cs="Arial"/>
          <w:szCs w:val="22"/>
        </w:rPr>
      </w:pPr>
      <w:r>
        <w:rPr>
          <w:rFonts w:cs="Arial"/>
          <w:b/>
          <w:bCs/>
          <w:szCs w:val="22"/>
        </w:rPr>
        <w:t>Acceptance criteria</w:t>
      </w:r>
    </w:p>
    <w:p w14:paraId="4AA46986" w14:textId="77777777" w:rsidR="007F7A1C" w:rsidRDefault="007F7A1C" w:rsidP="007F7A1C">
      <w:pPr>
        <w:ind w:left="720" w:right="-288"/>
        <w:rPr>
          <w:rFonts w:cs="Arial"/>
          <w:szCs w:val="22"/>
        </w:rPr>
      </w:pPr>
      <w:r>
        <w:rPr>
          <w:rFonts w:cs="Arial"/>
          <w:szCs w:val="22"/>
        </w:rPr>
        <w:t xml:space="preserve">The linearity coefficient ‘r’ obtained from the linearity graph of </w:t>
      </w:r>
      <w:r>
        <w:t>Hydrazine sulphate</w:t>
      </w:r>
      <w:r>
        <w:rPr>
          <w:rFonts w:cs="Arial"/>
          <w:szCs w:val="22"/>
        </w:rPr>
        <w:t xml:space="preserve"> and </w:t>
      </w:r>
      <w:r>
        <w:t>Hexamethylenetetramine</w:t>
      </w:r>
      <w:r>
        <w:rPr>
          <w:rFonts w:cs="Arial"/>
          <w:szCs w:val="22"/>
        </w:rPr>
        <w:t xml:space="preserve"> for different levels should not be less than 0.999.</w:t>
      </w:r>
    </w:p>
    <w:p w14:paraId="20711552" w14:textId="77777777" w:rsidR="007F7A1C" w:rsidRDefault="007F7A1C" w:rsidP="007F7A1C">
      <w:pPr>
        <w:tabs>
          <w:tab w:val="left" w:pos="9450"/>
        </w:tabs>
        <w:ind w:left="720" w:right="630" w:hanging="720"/>
        <w:jc w:val="both"/>
      </w:pPr>
    </w:p>
    <w:p w14:paraId="2D4BA3E3" w14:textId="77777777" w:rsidR="007F7A1C" w:rsidRDefault="007F7A1C" w:rsidP="007F7A1C"/>
    <w:p w14:paraId="49DAFEAD" w14:textId="77777777" w:rsidR="007F7A1C" w:rsidRDefault="007F7A1C" w:rsidP="007F7A1C"/>
    <w:p w14:paraId="71690A10" w14:textId="77777777" w:rsidR="007F7A1C" w:rsidRDefault="007F7A1C" w:rsidP="007F7A1C"/>
    <w:p w14:paraId="65B3F222" w14:textId="77777777" w:rsidR="007F7A1C" w:rsidRDefault="007F7A1C" w:rsidP="007F7A1C">
      <w:pPr>
        <w:jc w:val="both"/>
        <w:rPr>
          <w:rFonts w:ascii="Arial Narrow" w:hAnsi="Arial Narrow"/>
        </w:rPr>
      </w:pPr>
      <w:r>
        <w:rPr>
          <w:szCs w:val="22"/>
        </w:rPr>
        <w:t>Remarks:</w:t>
      </w:r>
      <w:r>
        <w:rPr>
          <w:szCs w:val="22"/>
        </w:rPr>
        <w:tab/>
        <w:t>The above</w:t>
      </w:r>
      <w:r>
        <w:rPr>
          <w:rFonts w:cs="Arial"/>
        </w:rPr>
        <w:t xml:space="preserve"> parameters used for the calibration as per predefined acceptance criteria complies / Does not comply </w:t>
      </w:r>
      <w:r>
        <w:rPr>
          <w:szCs w:val="22"/>
        </w:rPr>
        <w:t>hence</w:t>
      </w:r>
      <w:r>
        <w:rPr>
          <w:rFonts w:cs="Arial"/>
        </w:rPr>
        <w:t xml:space="preserve"> the instrument is suitable / Not suitable for routine analysis.</w:t>
      </w:r>
    </w:p>
    <w:p w14:paraId="435CF8F7" w14:textId="77777777" w:rsidR="007F7A1C" w:rsidRDefault="007F7A1C" w:rsidP="007F7A1C">
      <w:pPr>
        <w:spacing w:line="360" w:lineRule="auto"/>
        <w:rPr>
          <w:szCs w:val="22"/>
        </w:rPr>
      </w:pPr>
    </w:p>
    <w:p w14:paraId="60C7E3CF" w14:textId="77777777" w:rsidR="007F7A1C" w:rsidRDefault="007F7A1C" w:rsidP="007F7A1C">
      <w:pPr>
        <w:spacing w:line="360" w:lineRule="auto"/>
        <w:rPr>
          <w:szCs w:val="22"/>
        </w:rPr>
      </w:pPr>
      <w:r>
        <w:rPr>
          <w:szCs w:val="22"/>
        </w:rPr>
        <w:t>Done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Checked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Approved By:</w:t>
      </w:r>
    </w:p>
    <w:p w14:paraId="6F7B725C" w14:textId="77777777" w:rsidR="007F7A1C" w:rsidRDefault="007F7A1C" w:rsidP="007F7A1C">
      <w:pPr>
        <w:spacing w:line="360" w:lineRule="auto"/>
        <w:rPr>
          <w:szCs w:val="22"/>
        </w:rPr>
      </w:pPr>
      <w:r>
        <w:rPr>
          <w:szCs w:val="22"/>
        </w:rPr>
        <w:t>Date: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Date:</w:t>
      </w:r>
    </w:p>
    <w:p w14:paraId="6DDF1E6B" w14:textId="77777777" w:rsidR="007F7A1C" w:rsidRDefault="007F7A1C" w:rsidP="007F7A1C">
      <w:pPr>
        <w:tabs>
          <w:tab w:val="left" w:pos="6030"/>
          <w:tab w:val="right" w:pos="14530"/>
        </w:tabs>
        <w:spacing w:line="360" w:lineRule="auto"/>
        <w:rPr>
          <w:b/>
        </w:rPr>
      </w:pPr>
      <w:r>
        <w:rPr>
          <w:b/>
          <w:szCs w:val="22"/>
        </w:rPr>
        <w:t xml:space="preserve">             </w:t>
      </w:r>
      <w:r>
        <w:rPr>
          <w:b/>
        </w:rPr>
        <w:t xml:space="preserve">                                                        APPENDIX III                     XYZ/CQA /SOP-074/FR-03  </w:t>
      </w:r>
    </w:p>
    <w:p w14:paraId="239ED766" w14:textId="77777777" w:rsidR="007F7A1C" w:rsidRDefault="007F7A1C" w:rsidP="007F7A1C">
      <w:pPr>
        <w:spacing w:line="360" w:lineRule="auto"/>
        <w:rPr>
          <w:b/>
        </w:rPr>
      </w:pPr>
      <w:r>
        <w:lastRenderedPageBreak/>
        <w:t xml:space="preserve">                                                                                                                                        </w:t>
      </w:r>
      <w:r>
        <w:rPr>
          <w:b/>
        </w:rPr>
        <w:t>Page 1 of 1</w:t>
      </w:r>
    </w:p>
    <w:p w14:paraId="1FBA2685" w14:textId="77777777" w:rsidR="007F7A1C" w:rsidRDefault="007F7A1C" w:rsidP="007F7A1C">
      <w:pPr>
        <w:ind w:left="720" w:hanging="720"/>
        <w:jc w:val="center"/>
        <w:rPr>
          <w:szCs w:val="22"/>
        </w:rPr>
      </w:pPr>
      <w:r>
        <w:rPr>
          <w:b/>
          <w:szCs w:val="22"/>
        </w:rPr>
        <w:t>DAILY VERIFICATION DATA SHEET</w:t>
      </w:r>
    </w:p>
    <w:p w14:paraId="43647437" w14:textId="77777777" w:rsidR="007F7A1C" w:rsidRDefault="007F7A1C" w:rsidP="007F7A1C">
      <w:pPr>
        <w:ind w:left="720" w:hanging="720"/>
        <w:jc w:val="both"/>
      </w:pPr>
      <w:r>
        <w:t xml:space="preserve">                                                     </w:t>
      </w:r>
    </w:p>
    <w:p w14:paraId="7FCB28C9" w14:textId="77777777" w:rsidR="007F7A1C" w:rsidRDefault="007F7A1C" w:rsidP="007F7A1C">
      <w:pPr>
        <w:spacing w:line="360" w:lineRule="auto"/>
        <w:ind w:left="720" w:hanging="720"/>
        <w:rPr>
          <w:szCs w:val="22"/>
        </w:rPr>
      </w:pPr>
      <w:r>
        <w:rPr>
          <w:szCs w:val="22"/>
        </w:rPr>
        <w:t>1.0</w:t>
      </w:r>
      <w:r>
        <w:rPr>
          <w:szCs w:val="22"/>
        </w:rPr>
        <w:tab/>
        <w:t>Solution 2.0 NTU turbidity: -----------------------------------------------------</w:t>
      </w:r>
    </w:p>
    <w:p w14:paraId="2FE899D0" w14:textId="77777777" w:rsidR="007F7A1C" w:rsidRDefault="007F7A1C" w:rsidP="007F7A1C">
      <w:pPr>
        <w:spacing w:line="360" w:lineRule="auto"/>
        <w:ind w:left="720" w:hanging="720"/>
        <w:rPr>
          <w:szCs w:val="22"/>
        </w:rPr>
      </w:pPr>
      <w:r>
        <w:rPr>
          <w:szCs w:val="22"/>
        </w:rPr>
        <w:t>2.0</w:t>
      </w:r>
      <w:r>
        <w:rPr>
          <w:szCs w:val="22"/>
        </w:rPr>
        <w:tab/>
        <w:t>Solution 10.0 NTU turbidity: ----------------------------------------------------</w:t>
      </w:r>
    </w:p>
    <w:p w14:paraId="09617E88" w14:textId="77777777" w:rsidR="007F7A1C" w:rsidRDefault="007F7A1C" w:rsidP="007F7A1C">
      <w:pPr>
        <w:spacing w:line="360" w:lineRule="auto"/>
        <w:ind w:left="720" w:hanging="720"/>
        <w:rPr>
          <w:szCs w:val="22"/>
        </w:rPr>
      </w:pPr>
      <w:r>
        <w:rPr>
          <w:szCs w:val="22"/>
        </w:rPr>
        <w:t>3.0</w:t>
      </w:r>
      <w:r>
        <w:rPr>
          <w:szCs w:val="22"/>
        </w:rPr>
        <w:tab/>
        <w:t>Observations</w:t>
      </w:r>
      <w:r>
        <w:rPr>
          <w:szCs w:val="22"/>
        </w:rPr>
        <w:tab/>
      </w:r>
    </w:p>
    <w:p w14:paraId="7C3FE332" w14:textId="77777777" w:rsidR="007F7A1C" w:rsidRDefault="007F7A1C" w:rsidP="007F7A1C">
      <w:pPr>
        <w:ind w:left="720" w:hanging="720"/>
        <w:jc w:val="both"/>
        <w:rPr>
          <w:b/>
          <w:szCs w:val="22"/>
        </w:rPr>
      </w:pPr>
    </w:p>
    <w:tbl>
      <w:tblPr>
        <w:tblW w:w="90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5"/>
        <w:gridCol w:w="2640"/>
        <w:gridCol w:w="2475"/>
        <w:gridCol w:w="2310"/>
      </w:tblGrid>
      <w:tr w:rsidR="007F7A1C" w14:paraId="36EB1D51" w14:textId="77777777" w:rsidTr="007F7A1C">
        <w:trPr>
          <w:trHeight w:val="75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F36B" w14:textId="77777777" w:rsidR="007F7A1C" w:rsidRDefault="007F7A1C">
            <w:pPr>
              <w:pStyle w:val="BodyText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Cell Constant</w:t>
            </w:r>
          </w:p>
          <w:p w14:paraId="11B62C43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(K)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B865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Turbidity Of The Standards at 25 </w:t>
            </w:r>
            <w:r>
              <w:rPr>
                <w:szCs w:val="22"/>
                <w:vertAlign w:val="superscript"/>
              </w:rPr>
              <w:t xml:space="preserve">0 </w:t>
            </w:r>
            <w:r>
              <w:rPr>
                <w:szCs w:val="22"/>
              </w:rPr>
              <w:t>C NTU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B0F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Observed Turbidity</w:t>
            </w:r>
          </w:p>
          <w:p w14:paraId="5876E30C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 </w:t>
            </w:r>
            <w:r>
              <w:rPr>
                <w:szCs w:val="22"/>
                <w:u w:val="single"/>
              </w:rPr>
              <w:t>+</w:t>
            </w:r>
            <w:r>
              <w:rPr>
                <w:szCs w:val="22"/>
              </w:rPr>
              <w:t xml:space="preserve"> 0.02 of the stated value)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30D4" w14:textId="77777777" w:rsidR="007F7A1C" w:rsidRDefault="007F7A1C">
            <w:pPr>
              <w:tabs>
                <w:tab w:val="left" w:pos="810"/>
              </w:tabs>
              <w:ind w:left="660" w:right="35" w:hanging="660"/>
              <w:jc w:val="center"/>
            </w:pPr>
            <w:r>
              <w:t>Limits</w:t>
            </w:r>
          </w:p>
        </w:tc>
      </w:tr>
      <w:tr w:rsidR="007F7A1C" w14:paraId="002453BE" w14:textId="77777777" w:rsidTr="007F7A1C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8045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BAB8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152A" w14:textId="77777777" w:rsidR="007F7A1C" w:rsidRDefault="007F7A1C">
            <w:pPr>
              <w:jc w:val="center"/>
              <w:rPr>
                <w:szCs w:val="22"/>
              </w:rPr>
            </w:pPr>
          </w:p>
          <w:p w14:paraId="595DAA86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AE58" w14:textId="77777777" w:rsidR="007F7A1C" w:rsidRDefault="007F7A1C">
            <w:pPr>
              <w:tabs>
                <w:tab w:val="left" w:pos="810"/>
              </w:tabs>
              <w:ind w:left="660" w:right="35" w:hanging="660"/>
              <w:jc w:val="center"/>
            </w:pPr>
            <w:r>
              <w:t>1.98 to 2.02 NTU</w:t>
            </w:r>
          </w:p>
        </w:tc>
      </w:tr>
      <w:tr w:rsidR="007F7A1C" w14:paraId="5774FE8A" w14:textId="77777777" w:rsidTr="007F7A1C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578C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  <w:p w14:paraId="71046030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00D9" w14:textId="77777777" w:rsidR="007F7A1C" w:rsidRDefault="007F7A1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10.0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49" w14:textId="77777777" w:rsidR="007F7A1C" w:rsidRDefault="007F7A1C">
            <w:pPr>
              <w:jc w:val="center"/>
              <w:rPr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D1D0" w14:textId="77777777" w:rsidR="007F7A1C" w:rsidRDefault="007F7A1C">
            <w:pPr>
              <w:tabs>
                <w:tab w:val="left" w:pos="810"/>
              </w:tabs>
              <w:ind w:left="810" w:right="35" w:hanging="810"/>
              <w:jc w:val="center"/>
            </w:pPr>
            <w:r>
              <w:t>9.98 to 10.02 NTU</w:t>
            </w:r>
          </w:p>
        </w:tc>
      </w:tr>
    </w:tbl>
    <w:p w14:paraId="3E55D637" w14:textId="77777777" w:rsidR="007F7A1C" w:rsidRDefault="007F7A1C" w:rsidP="007F7A1C"/>
    <w:p w14:paraId="7E07CCE6" w14:textId="77777777" w:rsidR="007F7A1C" w:rsidRDefault="007F7A1C" w:rsidP="007F7A1C"/>
    <w:p w14:paraId="0C4C9A5B" w14:textId="77777777" w:rsidR="007F7A1C" w:rsidRDefault="007F7A1C" w:rsidP="007F7A1C"/>
    <w:p w14:paraId="71CA3FD7" w14:textId="77777777" w:rsidR="007F7A1C" w:rsidRDefault="007F7A1C" w:rsidP="007F7A1C"/>
    <w:p w14:paraId="77001071" w14:textId="77777777" w:rsidR="007F7A1C" w:rsidRDefault="007F7A1C" w:rsidP="007F7A1C"/>
    <w:p w14:paraId="5883AA46" w14:textId="77777777" w:rsidR="007F7A1C" w:rsidRDefault="007F7A1C" w:rsidP="007F7A1C"/>
    <w:p w14:paraId="4E281692" w14:textId="77777777" w:rsidR="007F7A1C" w:rsidRDefault="007F7A1C" w:rsidP="007F7A1C"/>
    <w:p w14:paraId="72F6C264" w14:textId="77777777" w:rsidR="007F7A1C" w:rsidRDefault="007F7A1C" w:rsidP="007F7A1C"/>
    <w:p w14:paraId="7F8C70FB" w14:textId="77777777" w:rsidR="007F7A1C" w:rsidRDefault="007F7A1C" w:rsidP="007F7A1C"/>
    <w:p w14:paraId="49D75AB9" w14:textId="77777777" w:rsidR="007F7A1C" w:rsidRDefault="007F7A1C" w:rsidP="007F7A1C"/>
    <w:p w14:paraId="65C049B1" w14:textId="77777777" w:rsidR="007F7A1C" w:rsidRDefault="007F7A1C" w:rsidP="007F7A1C"/>
    <w:p w14:paraId="1CD7E704" w14:textId="77777777" w:rsidR="007F7A1C" w:rsidRDefault="007F7A1C" w:rsidP="007F7A1C"/>
    <w:p w14:paraId="21C64485" w14:textId="77777777" w:rsidR="007F7A1C" w:rsidRDefault="007F7A1C" w:rsidP="007F7A1C"/>
    <w:p w14:paraId="4E3F6168" w14:textId="77777777" w:rsidR="007F7A1C" w:rsidRDefault="007F7A1C" w:rsidP="007F7A1C"/>
    <w:p w14:paraId="7088AA5F" w14:textId="77777777" w:rsidR="007F7A1C" w:rsidRDefault="007F7A1C" w:rsidP="007F7A1C"/>
    <w:p w14:paraId="45FCE550" w14:textId="77777777" w:rsidR="007F7A1C" w:rsidRDefault="007F7A1C" w:rsidP="007F7A1C"/>
    <w:p w14:paraId="11F60FFF" w14:textId="77777777" w:rsidR="007F7A1C" w:rsidRDefault="007F7A1C" w:rsidP="007F7A1C"/>
    <w:p w14:paraId="27D06CA0" w14:textId="77777777" w:rsidR="007F7A1C" w:rsidRDefault="007F7A1C" w:rsidP="007F7A1C"/>
    <w:p w14:paraId="01E3F871" w14:textId="77777777" w:rsidR="007F7A1C" w:rsidRDefault="007F7A1C" w:rsidP="007F7A1C"/>
    <w:p w14:paraId="21BEB103" w14:textId="77777777" w:rsidR="007F7A1C" w:rsidRDefault="007F7A1C" w:rsidP="007F7A1C"/>
    <w:p w14:paraId="2B998F25" w14:textId="77777777" w:rsidR="007F7A1C" w:rsidRDefault="007F7A1C" w:rsidP="007F7A1C"/>
    <w:p w14:paraId="3D153AC2" w14:textId="77777777" w:rsidR="007F7A1C" w:rsidRDefault="007F7A1C" w:rsidP="007F7A1C"/>
    <w:p w14:paraId="727C06C8" w14:textId="77777777" w:rsidR="007F7A1C" w:rsidRDefault="007F7A1C" w:rsidP="007F7A1C">
      <w:pPr>
        <w:jc w:val="both"/>
        <w:rPr>
          <w:szCs w:val="22"/>
        </w:rPr>
      </w:pPr>
    </w:p>
    <w:p w14:paraId="1B1D0C7D" w14:textId="77777777" w:rsidR="007F7A1C" w:rsidRDefault="007F7A1C" w:rsidP="007F7A1C">
      <w:pPr>
        <w:jc w:val="both"/>
        <w:rPr>
          <w:szCs w:val="22"/>
        </w:rPr>
      </w:pPr>
    </w:p>
    <w:p w14:paraId="4474C531" w14:textId="77777777" w:rsidR="007F7A1C" w:rsidRDefault="007F7A1C" w:rsidP="007F7A1C">
      <w:pPr>
        <w:jc w:val="both"/>
        <w:rPr>
          <w:szCs w:val="22"/>
        </w:rPr>
      </w:pPr>
    </w:p>
    <w:p w14:paraId="4EBDC1F7" w14:textId="77777777" w:rsidR="007F7A1C" w:rsidRDefault="007F7A1C" w:rsidP="007F7A1C">
      <w:pPr>
        <w:jc w:val="both"/>
        <w:rPr>
          <w:rFonts w:ascii="Arial Narrow" w:hAnsi="Arial Narrow"/>
        </w:rPr>
      </w:pPr>
      <w:r>
        <w:rPr>
          <w:szCs w:val="22"/>
        </w:rPr>
        <w:t>Remarks:</w:t>
      </w:r>
      <w:r>
        <w:rPr>
          <w:szCs w:val="22"/>
        </w:rPr>
        <w:tab/>
        <w:t>The above</w:t>
      </w:r>
      <w:r>
        <w:rPr>
          <w:rFonts w:cs="Arial"/>
        </w:rPr>
        <w:t xml:space="preserve"> parameters used for the calibration as per predefined acceptance criteria complies / Does not comply </w:t>
      </w:r>
      <w:r>
        <w:rPr>
          <w:szCs w:val="22"/>
        </w:rPr>
        <w:t>hence</w:t>
      </w:r>
      <w:r>
        <w:rPr>
          <w:rFonts w:cs="Arial"/>
        </w:rPr>
        <w:t xml:space="preserve"> the instrument is suitable / Not suitable for routine analysis.</w:t>
      </w:r>
    </w:p>
    <w:p w14:paraId="60C7006A" w14:textId="77777777" w:rsidR="007F7A1C" w:rsidRDefault="007F7A1C" w:rsidP="007F7A1C">
      <w:pPr>
        <w:ind w:left="1155" w:hanging="1155"/>
        <w:jc w:val="both"/>
        <w:rPr>
          <w:rFonts w:cs="Arial"/>
        </w:rPr>
      </w:pPr>
    </w:p>
    <w:p w14:paraId="4D67BA9F" w14:textId="77777777" w:rsidR="007F7A1C" w:rsidRDefault="007F7A1C" w:rsidP="007F7A1C">
      <w:pPr>
        <w:ind w:left="1155" w:hanging="1155"/>
        <w:jc w:val="both"/>
        <w:rPr>
          <w:rFonts w:cs="Arial"/>
        </w:rPr>
      </w:pPr>
    </w:p>
    <w:p w14:paraId="1F6F56FB" w14:textId="77777777" w:rsidR="007F7A1C" w:rsidRDefault="007F7A1C" w:rsidP="007F7A1C">
      <w:pPr>
        <w:ind w:left="1155" w:hanging="1155"/>
        <w:jc w:val="both"/>
        <w:rPr>
          <w:rFonts w:cs="Arial"/>
        </w:rPr>
      </w:pPr>
      <w:r>
        <w:rPr>
          <w:rFonts w:cs="Arial"/>
        </w:rPr>
        <w:t xml:space="preserve">              </w:t>
      </w:r>
    </w:p>
    <w:p w14:paraId="0D68A045" w14:textId="77777777" w:rsidR="007F7A1C" w:rsidRDefault="007F7A1C" w:rsidP="007F7A1C">
      <w:pPr>
        <w:spacing w:line="360" w:lineRule="auto"/>
        <w:ind w:left="1155" w:hanging="1155"/>
        <w:jc w:val="both"/>
        <w:rPr>
          <w:szCs w:val="22"/>
        </w:rPr>
      </w:pPr>
      <w:r>
        <w:rPr>
          <w:szCs w:val="22"/>
        </w:rPr>
        <w:t>Done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Checked By: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Approved By:</w:t>
      </w:r>
    </w:p>
    <w:p w14:paraId="0BA8D78E" w14:textId="01D93CAE" w:rsidR="00666362" w:rsidRPr="007F7A1C" w:rsidRDefault="007F7A1C" w:rsidP="007F7A1C">
      <w:r>
        <w:rPr>
          <w:szCs w:val="22"/>
        </w:rPr>
        <w:t>Date:</w:t>
      </w:r>
      <w:r>
        <w:rPr>
          <w:szCs w:val="22"/>
        </w:rPr>
        <w:tab/>
      </w:r>
    </w:p>
    <w:sectPr w:rsidR="00666362" w:rsidRPr="007F7A1C" w:rsidSect="00AC412A">
      <w:headerReference w:type="even" r:id="rId7"/>
      <w:headerReference w:type="default" r:id="rId8"/>
      <w:footerReference w:type="default" r:id="rId9"/>
      <w:headerReference w:type="first" r:id="rId10"/>
      <w:pgSz w:w="11909" w:h="16834" w:code="9"/>
      <w:pgMar w:top="1440" w:right="1022" w:bottom="1440" w:left="1440" w:header="720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4A77E" w14:textId="77777777" w:rsidR="007D440B" w:rsidRDefault="007D440B" w:rsidP="00BD5ED0">
      <w:r>
        <w:separator/>
      </w:r>
    </w:p>
  </w:endnote>
  <w:endnote w:type="continuationSeparator" w:id="0">
    <w:p w14:paraId="6BD85B83" w14:textId="77777777" w:rsidR="007D440B" w:rsidRDefault="007D440B" w:rsidP="00BD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BA65" w14:textId="77777777" w:rsidR="00C10647" w:rsidRPr="00666362" w:rsidRDefault="007D440B" w:rsidP="006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2486" w14:textId="77777777" w:rsidR="007D440B" w:rsidRDefault="007D440B" w:rsidP="00BD5ED0">
      <w:r>
        <w:separator/>
      </w:r>
    </w:p>
  </w:footnote>
  <w:footnote w:type="continuationSeparator" w:id="0">
    <w:p w14:paraId="40DC7E12" w14:textId="77777777" w:rsidR="007D440B" w:rsidRDefault="007D440B" w:rsidP="00BD5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E8C1" w14:textId="77777777" w:rsidR="00C10647" w:rsidRDefault="007D4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9644" w14:textId="117FD5C2" w:rsidR="00C10647" w:rsidRPr="00666362" w:rsidRDefault="007D440B" w:rsidP="006663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132B8" w14:textId="77777777" w:rsidR="00C10647" w:rsidRDefault="007D4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460F"/>
    <w:multiLevelType w:val="multilevel"/>
    <w:tmpl w:val="D246777C"/>
    <w:lvl w:ilvl="0">
      <w:start w:val="8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0F1112F"/>
    <w:multiLevelType w:val="multilevel"/>
    <w:tmpl w:val="62420C54"/>
    <w:lvl w:ilvl="0"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2"/>
        <w:u w:val="none"/>
        <w:effect w:val="no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4BA57E8"/>
    <w:multiLevelType w:val="hybridMultilevel"/>
    <w:tmpl w:val="2ECE020E"/>
    <w:lvl w:ilvl="0" w:tplc="E7D801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0A3987"/>
    <w:multiLevelType w:val="singleLevel"/>
    <w:tmpl w:val="8BEA0852"/>
    <w:lvl w:ilvl="0">
      <w:start w:val="1"/>
      <w:numFmt w:val="upperRoman"/>
      <w:pStyle w:val="ParaNum1"/>
      <w:lvlText w:val="APPENDIX %1 "/>
      <w:lvlJc w:val="left"/>
      <w:pPr>
        <w:tabs>
          <w:tab w:val="num" w:pos="1800"/>
        </w:tabs>
        <w:ind w:left="720" w:hanging="720"/>
      </w:pPr>
      <w:rPr>
        <w:rFonts w:ascii="Arial" w:hAnsi="Arial" w:hint="default"/>
        <w:sz w:val="22"/>
        <w:szCs w:val="22"/>
      </w:rPr>
    </w:lvl>
  </w:abstractNum>
  <w:abstractNum w:abstractNumId="4" w15:restartNumberingAfterBreak="0">
    <w:nsid w:val="42906260"/>
    <w:multiLevelType w:val="multilevel"/>
    <w:tmpl w:val="9B7EC03A"/>
    <w:lvl w:ilvl="0">
      <w:start w:val="9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7734240"/>
    <w:multiLevelType w:val="hybridMultilevel"/>
    <w:tmpl w:val="A5A06E34"/>
    <w:lvl w:ilvl="0" w:tplc="2F1A7D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6127A7"/>
    <w:multiLevelType w:val="multilevel"/>
    <w:tmpl w:val="B17A1EE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B75869"/>
    <w:multiLevelType w:val="multilevel"/>
    <w:tmpl w:val="1616B598"/>
    <w:lvl w:ilvl="0">
      <w:start w:val="1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78DF"/>
    <w:rsid w:val="000B3F0B"/>
    <w:rsid w:val="00186462"/>
    <w:rsid w:val="00193F63"/>
    <w:rsid w:val="0021008F"/>
    <w:rsid w:val="00220F71"/>
    <w:rsid w:val="003040D6"/>
    <w:rsid w:val="0037223F"/>
    <w:rsid w:val="003B6DFC"/>
    <w:rsid w:val="003C4932"/>
    <w:rsid w:val="0040020B"/>
    <w:rsid w:val="004A1E35"/>
    <w:rsid w:val="004A7377"/>
    <w:rsid w:val="004F5162"/>
    <w:rsid w:val="00666362"/>
    <w:rsid w:val="006E6DFB"/>
    <w:rsid w:val="007D440B"/>
    <w:rsid w:val="007F7A1C"/>
    <w:rsid w:val="009F7653"/>
    <w:rsid w:val="00A17BE6"/>
    <w:rsid w:val="00A50EF2"/>
    <w:rsid w:val="00A949B0"/>
    <w:rsid w:val="00AC412A"/>
    <w:rsid w:val="00B62EF4"/>
    <w:rsid w:val="00BB7154"/>
    <w:rsid w:val="00BC3B77"/>
    <w:rsid w:val="00BD5ED0"/>
    <w:rsid w:val="00C878DF"/>
    <w:rsid w:val="00E925F3"/>
    <w:rsid w:val="00EA55A8"/>
    <w:rsid w:val="00ED2F33"/>
    <w:rsid w:val="00EE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96D94EA"/>
  <w15:chartTrackingRefBased/>
  <w15:docId w15:val="{7ABD1FD9-0C08-4595-9834-47C7DFA7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ED0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BD5ED0"/>
    <w:pPr>
      <w:keepNext/>
      <w:numPr>
        <w:numId w:val="1"/>
      </w:numPr>
      <w:spacing w:before="240" w:after="60"/>
      <w:outlineLvl w:val="0"/>
    </w:pPr>
    <w:rPr>
      <w:b/>
      <w:caps/>
    </w:rPr>
  </w:style>
  <w:style w:type="paragraph" w:styleId="Heading2">
    <w:name w:val="heading 2"/>
    <w:basedOn w:val="Heading1"/>
    <w:next w:val="Normal"/>
    <w:link w:val="Heading2Char"/>
    <w:qFormat/>
    <w:rsid w:val="00BD5ED0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D5ED0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Heading3"/>
    <w:next w:val="Normal"/>
    <w:link w:val="Heading4Char"/>
    <w:qFormat/>
    <w:rsid w:val="00BD5ED0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D5ED0"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D5ED0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Heading7">
    <w:name w:val="heading 7"/>
    <w:basedOn w:val="Normal"/>
    <w:next w:val="Normal"/>
    <w:link w:val="Heading7Char"/>
    <w:qFormat/>
    <w:rsid w:val="00BD5ED0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BD5ED0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BD5ED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BD5ED0"/>
    <w:rPr>
      <w:rFonts w:ascii="Arial" w:eastAsia="Times New Roman" w:hAnsi="Arial" w:cs="Times New Roman"/>
      <w:b/>
      <w:caps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D5ED0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BD5ED0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BD5ED0"/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BD5ED0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BD5ED0"/>
    <w:rPr>
      <w:rFonts w:ascii="Arial" w:eastAsia="Times New Roman" w:hAnsi="Arial" w:cs="Times New Roman"/>
      <w:b/>
      <w:i/>
      <w:sz w:val="18"/>
      <w:szCs w:val="20"/>
      <w:lang w:val="en-GB"/>
    </w:rPr>
  </w:style>
  <w:style w:type="paragraph" w:styleId="Header">
    <w:name w:val="header"/>
    <w:basedOn w:val="Normal"/>
    <w:link w:val="HeaderChar"/>
    <w:rsid w:val="00BD5ED0"/>
    <w:pPr>
      <w:tabs>
        <w:tab w:val="center" w:pos="4320"/>
        <w:tab w:val="right" w:pos="8640"/>
      </w:tabs>
    </w:pPr>
    <w:rPr>
      <w:b/>
    </w:rPr>
  </w:style>
  <w:style w:type="character" w:customStyle="1" w:styleId="HeaderChar">
    <w:name w:val="Header Char"/>
    <w:basedOn w:val="DefaultParagraphFont"/>
    <w:link w:val="Header"/>
    <w:rsid w:val="00BD5ED0"/>
    <w:rPr>
      <w:rFonts w:ascii="Arial" w:eastAsia="Times New Roman" w:hAnsi="Arial" w:cs="Times New Roman"/>
      <w:b/>
      <w:szCs w:val="20"/>
      <w:lang w:val="en-GB"/>
    </w:rPr>
  </w:style>
  <w:style w:type="paragraph" w:styleId="Footer">
    <w:name w:val="footer"/>
    <w:basedOn w:val="Normal"/>
    <w:link w:val="FooterChar"/>
    <w:rsid w:val="00BD5E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5ED0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rsid w:val="00BD5ED0"/>
  </w:style>
  <w:style w:type="paragraph" w:styleId="PlainText">
    <w:name w:val="Plain Text"/>
    <w:basedOn w:val="Normal"/>
    <w:link w:val="PlainTextChar"/>
    <w:rsid w:val="00BD5ED0"/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BD5ED0"/>
    <w:rPr>
      <w:rFonts w:ascii="Courier New" w:eastAsia="Times New Roman" w:hAnsi="Courier New" w:cs="Times New Roman"/>
      <w:sz w:val="20"/>
      <w:szCs w:val="20"/>
    </w:rPr>
  </w:style>
  <w:style w:type="table" w:styleId="TableGrid">
    <w:name w:val="Table Grid"/>
    <w:basedOn w:val="TableNormal"/>
    <w:rsid w:val="00BD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Text1"/>
    <w:basedOn w:val="Normal"/>
    <w:rsid w:val="00666362"/>
    <w:pPr>
      <w:ind w:left="720"/>
    </w:pPr>
  </w:style>
  <w:style w:type="paragraph" w:customStyle="1" w:styleId="BodyText2">
    <w:name w:val="BodyText2"/>
    <w:basedOn w:val="BodyText1"/>
    <w:rsid w:val="00666362"/>
    <w:pPr>
      <w:ind w:left="1440"/>
    </w:pPr>
  </w:style>
  <w:style w:type="paragraph" w:customStyle="1" w:styleId="BodyText3">
    <w:name w:val="BodyText3"/>
    <w:basedOn w:val="BodyText2"/>
    <w:rsid w:val="00666362"/>
    <w:pPr>
      <w:ind w:left="2155"/>
    </w:pPr>
  </w:style>
  <w:style w:type="paragraph" w:customStyle="1" w:styleId="BodyText4">
    <w:name w:val="BodyText4"/>
    <w:basedOn w:val="BodyText3"/>
    <w:rsid w:val="00666362"/>
    <w:pPr>
      <w:ind w:left="2880"/>
    </w:pPr>
  </w:style>
  <w:style w:type="paragraph" w:styleId="Title">
    <w:name w:val="Title"/>
    <w:basedOn w:val="Normal"/>
    <w:link w:val="TitleChar"/>
    <w:qFormat/>
    <w:rsid w:val="00666362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66362"/>
    <w:rPr>
      <w:rFonts w:ascii="Arial" w:eastAsia="Times New Roman" w:hAnsi="Arial" w:cs="Times New Roman"/>
      <w:b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2">
    <w:name w:val="toc 2"/>
    <w:basedOn w:val="Normal"/>
    <w:next w:val="Normal"/>
    <w:autoRedefine/>
    <w:semiHidden/>
    <w:rsid w:val="00666362"/>
    <w:pPr>
      <w:tabs>
        <w:tab w:val="left" w:pos="720"/>
        <w:tab w:val="right" w:leader="hyphen" w:pos="9741"/>
      </w:tabs>
      <w:spacing w:before="60" w:after="60"/>
      <w:ind w:left="720" w:right="432" w:hanging="720"/>
    </w:pPr>
    <w:rPr>
      <w:caps/>
      <w:noProof/>
      <w:szCs w:val="22"/>
    </w:rPr>
  </w:style>
  <w:style w:type="paragraph" w:styleId="TOC3">
    <w:name w:val="toc 3"/>
    <w:basedOn w:val="TOC2"/>
    <w:next w:val="Normal"/>
    <w:autoRedefine/>
    <w:semiHidden/>
    <w:rsid w:val="00666362"/>
  </w:style>
  <w:style w:type="paragraph" w:styleId="TOC4">
    <w:name w:val="toc 4"/>
    <w:basedOn w:val="Normal"/>
    <w:next w:val="Normal"/>
    <w:autoRedefine/>
    <w:semiHidden/>
    <w:rsid w:val="00666362"/>
    <w:pPr>
      <w:tabs>
        <w:tab w:val="left" w:pos="1584"/>
        <w:tab w:val="num" w:pos="1800"/>
        <w:tab w:val="right" w:leader="hyphen" w:pos="9741"/>
      </w:tabs>
      <w:spacing w:before="120" w:after="120"/>
      <w:ind w:left="720" w:hanging="720"/>
    </w:pPr>
    <w:rPr>
      <w:caps/>
      <w:noProof/>
    </w:rPr>
  </w:style>
  <w:style w:type="paragraph" w:styleId="TOC5">
    <w:name w:val="toc 5"/>
    <w:basedOn w:val="Normal"/>
    <w:next w:val="Normal"/>
    <w:autoRedefine/>
    <w:semiHidden/>
    <w:rsid w:val="00666362"/>
    <w:pPr>
      <w:ind w:left="880"/>
    </w:pPr>
  </w:style>
  <w:style w:type="paragraph" w:styleId="TOC6">
    <w:name w:val="toc 6"/>
    <w:basedOn w:val="Normal"/>
    <w:next w:val="Normal"/>
    <w:autoRedefine/>
    <w:semiHidden/>
    <w:rsid w:val="00666362"/>
    <w:pPr>
      <w:ind w:left="1100"/>
    </w:pPr>
  </w:style>
  <w:style w:type="paragraph" w:styleId="TOC7">
    <w:name w:val="toc 7"/>
    <w:basedOn w:val="Normal"/>
    <w:next w:val="Normal"/>
    <w:autoRedefine/>
    <w:semiHidden/>
    <w:rsid w:val="00666362"/>
    <w:pPr>
      <w:ind w:left="1320"/>
    </w:pPr>
  </w:style>
  <w:style w:type="paragraph" w:styleId="TOC8">
    <w:name w:val="toc 8"/>
    <w:basedOn w:val="Normal"/>
    <w:next w:val="Normal"/>
    <w:autoRedefine/>
    <w:semiHidden/>
    <w:rsid w:val="00666362"/>
    <w:pPr>
      <w:ind w:left="1540"/>
    </w:pPr>
  </w:style>
  <w:style w:type="paragraph" w:styleId="TOC9">
    <w:name w:val="toc 9"/>
    <w:basedOn w:val="Normal"/>
    <w:next w:val="Normal"/>
    <w:autoRedefine/>
    <w:semiHidden/>
    <w:rsid w:val="00666362"/>
    <w:pPr>
      <w:ind w:left="1760"/>
    </w:pPr>
  </w:style>
  <w:style w:type="paragraph" w:styleId="DocumentMap">
    <w:name w:val="Document Map"/>
    <w:basedOn w:val="Normal"/>
    <w:link w:val="DocumentMapChar"/>
    <w:semiHidden/>
    <w:rsid w:val="00666362"/>
    <w:pPr>
      <w:shd w:val="clear" w:color="auto" w:fill="000080"/>
    </w:pPr>
    <w:rPr>
      <w:rFonts w:ascii="Tahoma" w:hAnsi="Tahoma"/>
      <w:sz w:val="24"/>
    </w:rPr>
  </w:style>
  <w:style w:type="character" w:customStyle="1" w:styleId="DocumentMapChar">
    <w:name w:val="Document Map Char"/>
    <w:basedOn w:val="DefaultParagraphFont"/>
    <w:link w:val="DocumentMap"/>
    <w:semiHidden/>
    <w:rsid w:val="00666362"/>
    <w:rPr>
      <w:rFonts w:ascii="Tahoma" w:eastAsia="Times New Roman" w:hAnsi="Tahoma" w:cs="Times New Roman"/>
      <w:sz w:val="24"/>
      <w:szCs w:val="20"/>
      <w:shd w:val="clear" w:color="auto" w:fill="000080"/>
      <w:lang w:val="en-GB"/>
    </w:rPr>
  </w:style>
  <w:style w:type="paragraph" w:customStyle="1" w:styleId="ParaNum1">
    <w:name w:val="ParaNum1"/>
    <w:basedOn w:val="Heading3"/>
    <w:rsid w:val="00666362"/>
    <w:pPr>
      <w:numPr>
        <w:numId w:val="2"/>
      </w:numPr>
    </w:pPr>
    <w:rPr>
      <w:b/>
    </w:rPr>
  </w:style>
  <w:style w:type="paragraph" w:customStyle="1" w:styleId="Appendix">
    <w:name w:val="Appendix"/>
    <w:basedOn w:val="Normal"/>
    <w:rsid w:val="00666362"/>
    <w:pPr>
      <w:jc w:val="center"/>
    </w:pPr>
    <w:rPr>
      <w:b/>
      <w:caps/>
      <w:sz w:val="24"/>
    </w:rPr>
  </w:style>
  <w:style w:type="paragraph" w:styleId="BodyText30">
    <w:name w:val="Body Text 3"/>
    <w:basedOn w:val="Normal"/>
    <w:link w:val="BodyText3Char"/>
    <w:rsid w:val="00666362"/>
    <w:pPr>
      <w:spacing w:after="120"/>
    </w:pPr>
    <w:rPr>
      <w:sz w:val="16"/>
    </w:rPr>
  </w:style>
  <w:style w:type="character" w:customStyle="1" w:styleId="BodyText3Char">
    <w:name w:val="Body Text 3 Char"/>
    <w:basedOn w:val="DefaultParagraphFont"/>
    <w:link w:val="BodyText30"/>
    <w:rsid w:val="00666362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wwwwIndent">
    <w:name w:val="wwwwIndent"/>
    <w:basedOn w:val="Normal"/>
    <w:rsid w:val="00666362"/>
    <w:pPr>
      <w:ind w:left="2160"/>
    </w:pPr>
  </w:style>
  <w:style w:type="paragraph" w:customStyle="1" w:styleId="wwww">
    <w:name w:val="wwww"/>
    <w:basedOn w:val="Normal"/>
    <w:next w:val="wwwwIndent"/>
    <w:rsid w:val="00666362"/>
    <w:pPr>
      <w:ind w:left="2160" w:hanging="720"/>
    </w:pPr>
  </w:style>
  <w:style w:type="paragraph" w:customStyle="1" w:styleId="UcaseNormal">
    <w:name w:val="UcaseNormal"/>
    <w:basedOn w:val="Normal"/>
    <w:rsid w:val="00666362"/>
    <w:pPr>
      <w:spacing w:before="60"/>
    </w:pPr>
    <w:rPr>
      <w:caps/>
    </w:rPr>
  </w:style>
  <w:style w:type="paragraph" w:styleId="BodyText">
    <w:name w:val="Body Text"/>
    <w:basedOn w:val="Normal"/>
    <w:link w:val="BodyTextChar"/>
    <w:rsid w:val="00666362"/>
    <w:pPr>
      <w:jc w:val="center"/>
    </w:pPr>
    <w:rPr>
      <w:sz w:val="14"/>
    </w:rPr>
  </w:style>
  <w:style w:type="character" w:customStyle="1" w:styleId="BodyTextChar">
    <w:name w:val="Body Text Char"/>
    <w:basedOn w:val="DefaultParagraphFont"/>
    <w:link w:val="BodyText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20">
    <w:name w:val="Body Text 2"/>
    <w:basedOn w:val="Normal"/>
    <w:link w:val="BodyText2Char"/>
    <w:rsid w:val="00666362"/>
    <w:rPr>
      <w:sz w:val="14"/>
    </w:rPr>
  </w:style>
  <w:style w:type="character" w:customStyle="1" w:styleId="BodyText2Char">
    <w:name w:val="Body Text 2 Char"/>
    <w:basedOn w:val="DefaultParagraphFont"/>
    <w:link w:val="BodyText20"/>
    <w:rsid w:val="00666362"/>
    <w:rPr>
      <w:rFonts w:ascii="Arial" w:eastAsia="Times New Roman" w:hAnsi="Arial" w:cs="Times New Roman"/>
      <w:sz w:val="14"/>
      <w:szCs w:val="20"/>
      <w:lang w:val="en-GB"/>
    </w:rPr>
  </w:style>
  <w:style w:type="paragraph" w:styleId="BodyTextIndent">
    <w:name w:val="Body Text Indent"/>
    <w:basedOn w:val="Normal"/>
    <w:link w:val="BodyTextIndentChar"/>
    <w:rsid w:val="00666362"/>
    <w:pPr>
      <w:ind w:left="1690"/>
    </w:pPr>
  </w:style>
  <w:style w:type="character" w:customStyle="1" w:styleId="BodyTextIndentChar">
    <w:name w:val="Body Text Indent Char"/>
    <w:basedOn w:val="DefaultParagraphFont"/>
    <w:link w:val="BodyTextIndent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666362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666362"/>
    <w:rPr>
      <w:rFonts w:ascii="Arial" w:eastAsia="Times New Roman" w:hAnsi="Arial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666362"/>
    <w:pPr>
      <w:numPr>
        <w:ilvl w:val="12"/>
      </w:numPr>
      <w:spacing w:before="60" w:after="120"/>
      <w:ind w:left="2126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666362"/>
    <w:rPr>
      <w:rFonts w:ascii="Arial" w:eastAsia="Times New Roman" w:hAnsi="Arial" w:cs="Times New Roman"/>
      <w:szCs w:val="20"/>
      <w:lang w:val="en-GB"/>
    </w:rPr>
  </w:style>
  <w:style w:type="paragraph" w:styleId="Caption">
    <w:name w:val="caption"/>
    <w:basedOn w:val="Normal"/>
    <w:next w:val="Normal"/>
    <w:qFormat/>
    <w:rsid w:val="00666362"/>
    <w:pPr>
      <w:spacing w:before="120" w:after="120"/>
    </w:pPr>
    <w:rPr>
      <w:b/>
    </w:rPr>
  </w:style>
  <w:style w:type="paragraph" w:styleId="BlockText">
    <w:name w:val="Block Text"/>
    <w:basedOn w:val="Normal"/>
    <w:rsid w:val="00666362"/>
    <w:pPr>
      <w:spacing w:before="120" w:after="120"/>
      <w:ind w:left="1440" w:right="43"/>
      <w:jc w:val="both"/>
    </w:pPr>
  </w:style>
  <w:style w:type="paragraph" w:styleId="Index1">
    <w:name w:val="index 1"/>
    <w:basedOn w:val="Normal"/>
    <w:next w:val="Normal"/>
    <w:autoRedefine/>
    <w:semiHidden/>
    <w:rsid w:val="00666362"/>
    <w:pPr>
      <w:ind w:left="220" w:hanging="220"/>
    </w:pPr>
  </w:style>
  <w:style w:type="paragraph" w:styleId="IndexHeading">
    <w:name w:val="index heading"/>
    <w:basedOn w:val="Normal"/>
    <w:next w:val="Index1"/>
    <w:semiHidden/>
    <w:rsid w:val="00666362"/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TOC1"/>
    <w:rsid w:val="00666362"/>
  </w:style>
  <w:style w:type="paragraph" w:customStyle="1" w:styleId="Style2">
    <w:name w:val="Style2"/>
    <w:basedOn w:val="TOC1"/>
    <w:next w:val="TOC1"/>
    <w:autoRedefine/>
    <w:rsid w:val="00666362"/>
  </w:style>
  <w:style w:type="paragraph" w:customStyle="1" w:styleId="Style3">
    <w:name w:val="Style3"/>
    <w:basedOn w:val="TOC1"/>
    <w:next w:val="TOC1"/>
    <w:rsid w:val="00666362"/>
  </w:style>
  <w:style w:type="paragraph" w:customStyle="1" w:styleId="TOC20">
    <w:name w:val="TOC2"/>
    <w:basedOn w:val="Normal"/>
    <w:rsid w:val="00666362"/>
  </w:style>
  <w:style w:type="paragraph" w:customStyle="1" w:styleId="TOC10">
    <w:name w:val="TOC1"/>
    <w:basedOn w:val="Normal"/>
    <w:rsid w:val="00666362"/>
  </w:style>
  <w:style w:type="paragraph" w:customStyle="1" w:styleId="TOC2Before3pt">
    <w:name w:val="TOC 2 + Before:  3 pt"/>
    <w:aliases w:val="After:  3 pt"/>
    <w:basedOn w:val="TOC10"/>
    <w:rsid w:val="00666362"/>
  </w:style>
  <w:style w:type="paragraph" w:customStyle="1" w:styleId="DefaultText">
    <w:name w:val="Default Text"/>
    <w:basedOn w:val="Normal"/>
    <w:rsid w:val="00EA55A8"/>
    <w:pPr>
      <w:snapToGrid w:val="0"/>
    </w:pPr>
    <w:rPr>
      <w:rFonts w:ascii="Times New Roman" w:hAnsi="Times New Roman"/>
      <w:sz w:val="24"/>
      <w:lang w:val="en-US"/>
    </w:rPr>
  </w:style>
  <w:style w:type="paragraph" w:customStyle="1" w:styleId="WW-PlainText">
    <w:name w:val="WW-Plain Text"/>
    <w:basedOn w:val="Normal"/>
    <w:rsid w:val="00193F63"/>
    <w:pPr>
      <w:suppressAutoHyphens/>
      <w:spacing w:line="360" w:lineRule="auto"/>
    </w:pPr>
    <w:rPr>
      <w:rFonts w:ascii="Courier New" w:hAnsi="Courier New" w:cs="Courier New"/>
      <w:lang w:val="en-US" w:eastAsia="ar-SA"/>
    </w:rPr>
  </w:style>
  <w:style w:type="paragraph" w:styleId="BalloonText">
    <w:name w:val="Balloon Text"/>
    <w:basedOn w:val="Normal"/>
    <w:link w:val="BalloonTextChar"/>
    <w:semiHidden/>
    <w:rsid w:val="00193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93F63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23</cp:revision>
  <dcterms:created xsi:type="dcterms:W3CDTF">2022-02-12T07:04:00Z</dcterms:created>
  <dcterms:modified xsi:type="dcterms:W3CDTF">2022-02-21T15:42:00Z</dcterms:modified>
</cp:coreProperties>
</file>