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19"/>
          <w:szCs w:val="19"/>
          <w:highlight w:val="yellow"/>
          <w:u w:val="none"/>
          <w:vertAlign w:val="baseline"/>
          <w:rtl w:val="0"/>
        </w:rPr>
        <w:t xml:space="preserve">MINUTA PARA ANÁLISE (MODELO 202</w:t>
      </w:r>
      <w:r w:rsidDel="00000000" w:rsidR="00000000" w:rsidRPr="00000000">
        <w:rPr>
          <w:rFonts w:ascii="Arial" w:cs="Arial" w:eastAsia="Arial" w:hAnsi="Arial"/>
          <w:b w:val="1"/>
          <w:color w:val="ce181e"/>
          <w:sz w:val="19"/>
          <w:szCs w:val="19"/>
          <w:highlight w:val="yellow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19"/>
          <w:szCs w:val="19"/>
          <w:highlight w:val="yellow"/>
          <w:u w:val="none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b w:val="1"/>
          <w:color w:val="ce181e"/>
          <w:sz w:val="19"/>
          <w:szCs w:val="19"/>
          <w:highlight w:val="yellow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e181e"/>
          <w:sz w:val="19"/>
          <w:szCs w:val="19"/>
          <w:highlight w:val="yellow"/>
          <w:u w:val="none"/>
          <w:vertAlign w:val="baseline"/>
          <w:rtl w:val="0"/>
        </w:rPr>
        <w:t xml:space="preserve">) – AGENTE DE INTEGRAÇÃO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CONVÊNIO DE ESTÁGIO QUE ENTRE SI CELEBRAM O INSTITUTO FEDERAL DO PARANÁ E O AGENTE DE INTEGRAÇÃO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yellow"/>
          <w:u w:val="none"/>
          <w:vertAlign w:val="baseline"/>
          <w:rtl w:val="0"/>
        </w:rPr>
        <w:t xml:space="preserve">NOME FANTASIA DO PARTÍCIPE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INSTITUTO FEDERAL DE EDUCAÇÃO CIÊNCIA E TECNOLOGIA DO PARANÁ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inscrito no CNPJ/MF sob o nº 10.652.179/0001-15,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com endereço à Rua Emílio Bertolini, nº 54, bairro Cajuru,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cidade de Curitiba, estado do Paraná, doravante denominado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neste ato representado por seu Reitor, Prof.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ODACIR ANTONIO ZANATTA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portador do RG n° 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highlight w:val="yellow"/>
          <w:vertAlign w:val="baseline"/>
          <w:rtl w:val="0"/>
        </w:rPr>
        <w:t xml:space="preserve">000000000000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highlight w:val="yellow"/>
          <w:vertAlign w:val="baseline"/>
          <w:rtl w:val="0"/>
        </w:rPr>
        <w:t xml:space="preserve">UF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e CPF n° </w:t>
      </w: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highlight w:val="yellow"/>
          <w:vertAlign w:val="baseline"/>
          <w:rtl w:val="0"/>
        </w:rPr>
        <w:t xml:space="preserve">000.000.000-00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nomeado pelo Decreto de 4 de dezembro de 2019 do Ministro da Educação.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A(O)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RAZÃO SOCIAL DO PARTÍCIPE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inscrita(o) no CNPJ sob o nº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00.000.000/0000-00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com sede no endereço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ENDEREÇO COMPLETO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BAIRRO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cidade de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estado do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ESTADO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doravante denominado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 AGENTE DE INTEGRAÇÃO,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neste ato representada(o) por seu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CARGO OU FUNÇÃO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NOME DO REPRESENTANTE LEGAL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portador do RG nº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0000000000 UF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e CPF nº 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yellow"/>
          <w:vertAlign w:val="baseline"/>
          <w:rtl w:val="0"/>
        </w:rPr>
        <w:t xml:space="preserve">000.000.000-00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Resolvem celebrar o presente convênio de estágio em conformidade com as cláusulas e condições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64" w:right="0" w:hanging="86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64" w:right="0" w:hanging="8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CLÁUSULA PRIMEIRA –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2"/>
          <w:tab w:val="left" w:pos="284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Convênio de estágio, em conformidade com a Lei n° 11.788/2008 e a Resolução IFPR nº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que visa estabelecer cooperação com 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AGENTE DE INTEGRAÇÃO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para atuar como intermediado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r e operacionalizador do desenvolvimento de programas de estágio para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, propiciando campo de estágio ao estudante para o desenvolvimento de atividades no âmbito do trabalho, que visem à preparação para o trabalho produtivo por meio de aprimoramento técnico-científico em sua formação e maior proximidade com as condições reais de trabalho, ocorrendo por intermédio de práticas afins com a natureza e especificidade de cada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2"/>
          <w:tab w:val="left" w:pos="284"/>
        </w:tabs>
        <w:spacing w:after="0" w:before="0" w:line="360" w:lineRule="auto"/>
        <w:ind w:left="0" w:right="0" w:firstLine="567"/>
        <w:jc w:val="both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CLÁUSULA SEGUNDA – DAS OBRIGAÇÕES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rFonts w:ascii="Arial" w:cs="Arial" w:eastAsia="Arial" w:hAnsi="Arial"/>
          <w:b w:val="1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 – COMPETE À INSTITUIÇÃO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a) Elaborar normas complementares, instrumentos de avaliação e princípios básicos para a realização dos estágios;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b) Encaminhar os estudantes ao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AGENTE DE INTEGRAÇÃO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para inscrição no cadastro de candidatos ao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c) Divulgar junto aos estudantes, quando oportuno, as ofertas de estágio disponíveis;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d) Avaliar o Termo de Compromisso e Plano de Estágio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, sugerindo modificações quando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e) Celebrar Termo de Compromisso com o estudante (ou com seu representante legal), e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com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indicando as condições de adequação do estágio à proposta pedagógica do curso, à etapa e modalidade da formação escolar do estudante e ao horário e calendário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f) Indicar professor orientador, da área a ser desenvolvida no estágio, como responsável pelo acompanhamento e avaliação das atividades do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g) Avaliar as instalações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e sua adequação à formação cultural e profissional do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h) Exigir do estudante a apresentação periódica, em prazo não superior a 6 (seis) meses, de relatório das atividades;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i) Zelar pelo cumprimento do Termo de Compromisso, reorientando o estagiário a buscar outro local em caso de descumprimento de suas normas;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j) Comunicar ao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AGENTE DE INTEGRAÇÃO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ou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no início do período letivo, as datas de realização de avaliações escolares ou acadêmicas;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pos="-1156"/>
        </w:tabs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k) Comunicar ao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AGENTE DE INTEGRAÇÃO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quando solicitado, o ateste de que os estagiários estão ativos na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II – COMPETE AO AGENTE DE INTEGRAÇÃO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Identificar as oportunidades de estágio, de comum acordo com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para desenvolver atividades relacionadas com o curso ao qual pertencem;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b) Obter das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UNIDADES CONCEDENTES INTERMEDIADAS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informações referentes às suas programações de estágios e informar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c) Desenvolver esforços para captar oportunidades de estágio junto às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UNIDADES CONCEDENTES INTERMEDIADAS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d) Certificar-se que as instalações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tenham condições de proporcionar ao estudante atividades de aprendizagem social, profissional e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e) Cadastrar e recrutar os estudantes aptos a realizar estágios em conformidade com o programa de estágio estabelecido no Projeto Pedagógico do Curso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f) Adotar as providências necessárias para a assinatura do Termo de Compromisso de Estágio, a ser assinado pelas partes envolvidas: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INTERMEDIADA,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e estudante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, sendo que 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AGENTE DE INTEGRAÇÃO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não poderá representar nenhuma das partes;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g) Proporcionar 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condições para o acompanhamento, a supervisão e a avaliação das atividades de estágio dos estudantes;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h) Realizar acompanhamento administrativo dos estágios;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i) Verificar se a indicação do funcionário/servidor do quadro de pessoal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tem formação ou experiência profissional na área de conhecimento desenvolvida no curso do estagiário, para acompanhar o desenvolvimento do estágio, e que esteja orientando e supervisionando no máximo 10 (dez) estagiários simultaneamente;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j)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Contratar Seguro de Cobertura de Acidentes Pessoais em favor do estagiário conforme normativas em vigor, sendo para o estágio obrigatório facultado quando acordado com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no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k) E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nviar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ou exigir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o envio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em prazo não superior a 6 (seis) meses, de relatório de atividades, com vista obrigatória ao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l) Assegurar ao estagiário bolsa ou outra forma de contraprestação que venha a ser acordada com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, sendo compulsória a sua concessão, bem como a do auxílio-transporte, na hipótese de estágio não obrigatório;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m)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9"/>
          <w:szCs w:val="19"/>
          <w:vertAlign w:val="baseline"/>
          <w:rtl w:val="0"/>
        </w:rPr>
        <w:t xml:space="preserve">Assegurar ao estagiário recesso de 30 (trinta) dias sempre que o estágio tenha duração igual ou superior a 1 (um) ano, ou de maneira proporcional, nos casos de duração inferior a 1 (um) ano, a ser gozado preferencialmente durante suas férias escolares, o qual deverá ser remunerado quando o estagiário receber bolsa ou outra forma de contraprestação.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n) Por ocasião do desligamento do estagiário, entregar termo de realização do estágio com indicação resumida das atividades desenvolvidas, dos períodos e da avaliação de desempenho;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o) Manter à disposição da fiscalização documentos que comprovem a relação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§ 1º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A celebração do Termo de Compromisso não gera vínculo empregatício com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e nem qualquer obrigatoriedade de remuneração, conforme legislação em vigor.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§ 2º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A celebração do Termo de Compromisso não gera vínculo empregatício com 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AGENTE DE INTEGRAÇÃO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 INTERMEDIADA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se observada a legislação em vigor.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§ 3º 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 AGENTE DE INTEGRAÇÃO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e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UNIDADE CONCEDENTE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INTERMEDIADA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não estão autorizadas a fornecer documentos e informações relacionadas aos estágios sem o prévio consentimento formal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§ 4º 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Desde que solicitado, 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AGENTE DE INTEGRAÇÃO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poderá cooperar com 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fornecendo subsídios para a operacionalização de suas atribuições.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360" w:lineRule="auto"/>
        <w:ind w:left="0" w:right="0" w:firstLine="11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CLÁUSULA TERCEIRA – DOS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O convênio caracteriza-se pelo desprovimento de obrigações financeiras entre as partes, respondendo cada uma pelas obrigações que assumir.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CLÁUSULA QUARTA – DA PROTEÇÃO DE 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Caso existam dados pessoais trocados entre os signatários do presente convênio, estes se comprometem a observar os ditames da Lei n.º 13.709/2018 – Lei Geral de Proteção de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CLÁUSULA QUINTA –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O convênio de estágio vigorará pelo prazo de 5 (cinco) anos, contados a partir da data da assinatura, podendo ser prorrogado por meio de termo aditivo, quando a lei assim permitir.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jc w:val="both"/>
        <w:rPr>
          <w:rFonts w:ascii="Arial" w:cs="Arial" w:eastAsia="Arial" w:hAnsi="Arial"/>
          <w:color w:val="ff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360" w:lineRule="auto"/>
        <w:ind w:left="0" w:right="0" w:firstLine="11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CLÁUSULA SEXTA – DA RESCISÃO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O convênio poderá ser rescindido pelo descumprimento das condições pactuadas, ou pela superveniência de norma legal ou fato administrativo que o torne formal ou materialmente inexequível ou por iniciativa de quaisquer das partes, mediante prévio aviso, por escrito, com antecedência mínima de 30 dias.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Parágrafo único.</w:t>
      </w: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 Na hipótese de rescisão deste convênio, os Termos de Compromissos de Estágio estarão sujeitos a cláusula de desligamento e afins da Resolução IFPR nº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82/2022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60" w:lineRule="auto"/>
        <w:jc w:val="both"/>
        <w:rPr>
          <w:rFonts w:ascii="Arial" w:cs="Arial" w:eastAsia="Arial" w:hAnsi="Arial"/>
          <w:b w:val="1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CLÁUSULA SÉTIMA – DA PUBLICAÇÃO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A publicação por extrato deste convênio será efetivada no Diário Oficial da União – DOU, por conta da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19"/>
          <w:szCs w:val="19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360" w:lineRule="auto"/>
        <w:ind w:left="0" w:right="0" w:firstLine="567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vertAlign w:val="baseline"/>
          <w:rtl w:val="0"/>
        </w:rPr>
        <w:t xml:space="preserve">CLÁUSULA OITAVA – DO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As partes elegem o Foro da Justiça Federal, Seção Judiciária do Paraná, Circunscrição de Curitiba, para dirimir toda e qualquer dúvida suscitada em razão do presente convênio, excluindo qualquer outro por mais privilegiado que seja.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E por estarem justos e acordados, firmam o presente instrumento, que depois de lido e achado conforme, vai por todos assinados na presença de 2 (duas) testemunhas, em 2 (duas) vias, de onde serão extraídas as cópias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360" w:lineRule="auto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36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19"/>
          <w:szCs w:val="19"/>
          <w:highlight w:val="yellow"/>
          <w:vertAlign w:val="baseline"/>
          <w:rtl w:val="0"/>
        </w:rPr>
        <w:t xml:space="preserve">Optar conforme o caso: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36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19"/>
          <w:szCs w:val="19"/>
          <w:highlight w:val="yellow"/>
          <w:vertAlign w:val="baseline"/>
          <w:rtl w:val="0"/>
        </w:rPr>
        <w:t xml:space="preserve">Curitiba, (data da assinatura eletrônica).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36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19"/>
          <w:szCs w:val="19"/>
          <w:highlight w:val="yellow"/>
          <w:vertAlign w:val="baseline"/>
          <w:rtl w:val="0"/>
        </w:rPr>
        <w:t xml:space="preserve">Curitiba, _____ de ________________  de 20___.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360" w:lineRule="auto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360" w:lineRule="auto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360" w:lineRule="auto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0.0" w:type="dxa"/>
        <w:tblLayout w:type="fixed"/>
        <w:tblLook w:val="0000"/>
      </w:tblPr>
      <w:tblGrid>
        <w:gridCol w:w="4068"/>
        <w:gridCol w:w="720"/>
        <w:gridCol w:w="4498"/>
        <w:tblGridChange w:id="0">
          <w:tblGrid>
            <w:gridCol w:w="4068"/>
            <w:gridCol w:w="720"/>
            <w:gridCol w:w="4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Odacir Antonio Zanatta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pageBreakBefore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009"/>
              </w:tabs>
              <w:spacing w:after="0" w:before="0" w:line="360" w:lineRule="auto"/>
              <w:ind w:left="1296" w:right="0" w:hanging="1296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pageBreakBefore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99"/>
              </w:tabs>
              <w:spacing w:after="0" w:before="0" w:line="360" w:lineRule="auto"/>
              <w:ind w:left="95" w:right="0" w:hanging="63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Reitor do IFPR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360" w:lineRule="auto"/>
              <w:jc w:val="both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before="0" w:line="360" w:lineRule="auto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360" w:lineRule="auto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360" w:lineRule="auto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6.0" w:type="dxa"/>
        <w:jc w:val="left"/>
        <w:tblInd w:w="0.0" w:type="dxa"/>
        <w:tblLayout w:type="fixed"/>
        <w:tblLook w:val="0000"/>
      </w:tblPr>
      <w:tblGrid>
        <w:gridCol w:w="4068"/>
        <w:gridCol w:w="720"/>
        <w:gridCol w:w="4498"/>
        <w:tblGridChange w:id="0">
          <w:tblGrid>
            <w:gridCol w:w="4068"/>
            <w:gridCol w:w="720"/>
            <w:gridCol w:w="4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Testemunha IFPR: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pageBreakBefore w:val="0"/>
              <w:widowControl w:val="1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89"/>
              </w:tabs>
              <w:spacing w:after="0" w:before="0" w:line="360" w:lineRule="auto"/>
              <w:ind w:left="1296" w:right="0" w:hanging="1296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40404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Testemunha partícipe: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360" w:lineRule="auto"/>
              <w:jc w:val="center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Doc.: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360" w:lineRule="auto"/>
              <w:jc w:val="center"/>
              <w:rPr>
                <w:rFonts w:ascii="Arial" w:cs="Arial" w:eastAsia="Arial" w:hAnsi="Arial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Doc.: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595" w:top="2237" w:left="1418" w:right="1285" w:header="709" w:footer="8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mbr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INSTITUTO FEDERAL DO PARANÁ | Pró-Reitoria de Ensino - PROENS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-306704</wp:posOffset>
          </wp:positionH>
          <wp:positionV relativeFrom="paragraph">
            <wp:posOffset>-175259</wp:posOffset>
          </wp:positionV>
          <wp:extent cx="365760" cy="66484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56" l="-1367" r="-1366" t="-756"/>
                  <a:stretch>
                    <a:fillRect/>
                  </a:stretch>
                </pic:blipFill>
                <pic:spPr>
                  <a:xfrm>
                    <a:off x="0" y="0"/>
                    <a:ext cx="365760" cy="664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right" w:pos="91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Rua Emílio Bertolini, 54, Cajuru, Curitiba/PR, CEP 82.920-030 – www.ifpr.edu.br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44767</wp:posOffset>
          </wp:positionH>
          <wp:positionV relativeFrom="paragraph">
            <wp:posOffset>0</wp:posOffset>
          </wp:positionV>
          <wp:extent cx="5753735" cy="67310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73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0" w:before="20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Tahoma" w:eastAsia="Calibri" w:hAnsi="Cambria"/>
      <w:b w:val="1"/>
      <w:bCs w:val="1"/>
      <w:color w:val="4f81bd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6"/>
        <w:numId w:val="1"/>
      </w:numPr>
      <w:suppressAutoHyphens w:val="0"/>
      <w:kinsoku w:val="1"/>
      <w:overflowPunct w:val="1"/>
      <w:autoSpaceDE w:val="1"/>
      <w:bidi w:val="0"/>
      <w:spacing w:after="0" w:before="200" w:line="240" w:lineRule="auto"/>
      <w:ind w:leftChars="-1" w:rightChars="0" w:firstLineChars="-1"/>
      <w:jc w:val="left"/>
      <w:textDirection w:val="btLr"/>
      <w:textAlignment w:val="top"/>
      <w:outlineLvl w:val="6"/>
    </w:pPr>
    <w:rPr>
      <w:rFonts w:ascii="Cambria" w:cs="Cambria" w:eastAsia="Times New Roman" w:hAnsi="Cambria"/>
      <w:i w:val="1"/>
      <w:iCs w:val="1"/>
      <w:color w:val="40404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Times New Roman" w:hAnsi="Arial"/>
      <w:b w:val="0"/>
      <w:bCs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eastAsia="Times New Roman" w:hAnsi="Arial"/>
      <w:b w:val="0"/>
      <w:bCs w:val="0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basedOn w:val="DefaultParagraphFont"/>
    <w:next w:val="Título4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eastAsia="zh-CN"/>
    </w:rPr>
  </w:style>
  <w:style w:type="character" w:styleId="Título7Char">
    <w:name w:val="Título 7 Char"/>
    <w:basedOn w:val="DefaultParagraphFont"/>
    <w:next w:val="Títul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character" w:styleId="CabeçalhoChar">
    <w:name w:val="Cabeçalho Char"/>
    <w:basedOn w:val="DefaultParagraphFont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basedOn w:val="DefaultParagraphFont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TextodebalãoChar">
    <w:name w:val="Texto de balão Char"/>
    <w:basedOn w:val="DefaultParagraphFont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Título2Char">
    <w:name w:val="Título 2 Char"/>
    <w:basedOn w:val="DefaultParagraphFont"/>
    <w:next w:val="Título2Char"/>
    <w:autoRedefine w:val="0"/>
    <w:hidden w:val="0"/>
    <w:qFormat w:val="0"/>
    <w:rPr>
      <w:rFonts w:ascii="Cambria" w:cs="Tahoma" w:eastAsia="Calibri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/A+aT/9hTfnwqZnPvLrUgpW+uQ==">AMUW2mWpj9RVU19elXywUXvDJuYTgYQQDsxQidHcG4I8vZOXacq6BbE8YHHQlISdTh4ST4R1AHkhquhhZlwLI3esxvgHRDk7sBoykMBtqiEVpMr/kENP5Dk=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2015-05-29T16:07:00Z</dcterms:created>
  <dc:creator>IFPR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14.0000</vt:lpstr>
  </property>
  <property fmtid="{D5CDD505-2E9C-101B-9397-08002B2CF9AE}" pid="3" name="Company">
    <vt:lpstr>Hewlett-Packard Company</vt:lp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