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ssm4e03lk6rg" w:id="0"/>
      <w:bookmarkEnd w:id="0"/>
      <w:r w:rsidDel="00000000" w:rsidR="00000000" w:rsidRPr="00000000">
        <w:rPr>
          <w:rtl w:val="0"/>
        </w:rPr>
        <w:t xml:space="preserve">A guide to Key Performance Indicators( KPIs) for the Chief Accounting Officer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1dewqkphnaf5" w:id="1"/>
      <w:bookmarkEnd w:id="1"/>
      <w:r w:rsidDel="00000000" w:rsidR="00000000" w:rsidRPr="00000000">
        <w:rPr>
          <w:rtl w:val="0"/>
        </w:rPr>
        <w:t xml:space="preserve">Section 1: Instructions for using the KPI Guide in your Performance Management System</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0"/>
          <w:numId w:val="1"/>
        </w:numPr>
        <w:ind w:left="720" w:hanging="360"/>
        <w:rPr/>
      </w:pPr>
      <w:r w:rsidDel="00000000" w:rsidR="00000000" w:rsidRPr="00000000">
        <w:rPr>
          <w:rtl w:val="0"/>
        </w:rPr>
        <w:t xml:space="preserve">Identify the relevant KPIs: Depending on your role in the organization, you may want to focus on different KPIs. For example, HR professionals may want to track cost per hire, while managers may be more interested in the time-to-fill metric.</w:t>
      </w:r>
    </w:p>
    <w:p w:rsidR="00000000" w:rsidDel="00000000" w:rsidP="00000000" w:rsidRDefault="00000000" w:rsidRPr="00000000" w14:paraId="00000006">
      <w:pPr>
        <w:ind w:left="720" w:firstLine="0"/>
        <w:rPr/>
      </w:pPr>
      <w:r w:rsidDel="00000000" w:rsidR="00000000" w:rsidRPr="00000000">
        <w:rPr>
          <w:rtl w:val="0"/>
        </w:rPr>
      </w:r>
    </w:p>
    <w:p w:rsidR="00000000" w:rsidDel="00000000" w:rsidP="00000000" w:rsidRDefault="00000000" w:rsidRPr="00000000" w14:paraId="00000007">
      <w:pPr>
        <w:numPr>
          <w:ilvl w:val="0"/>
          <w:numId w:val="1"/>
        </w:numPr>
        <w:ind w:left="720" w:hanging="360"/>
        <w:rPr/>
      </w:pPr>
      <w:r w:rsidDel="00000000" w:rsidR="00000000" w:rsidRPr="00000000">
        <w:rPr>
          <w:rtl w:val="0"/>
        </w:rPr>
        <w:t xml:space="preserve">Determine the time frame: Decide on the time frame for tracking each KPI. For example, you may choose to track the number of qualified technical candidates sourced and engaged per month.</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numPr>
          <w:ilvl w:val="0"/>
          <w:numId w:val="1"/>
        </w:numPr>
        <w:ind w:left="720" w:hanging="360"/>
        <w:rPr/>
      </w:pPr>
      <w:r w:rsidDel="00000000" w:rsidR="00000000" w:rsidRPr="00000000">
        <w:rPr>
          <w:rtl w:val="0"/>
        </w:rPr>
        <w:t xml:space="preserve">Collect the data: Collect the necessary data to calculate each KPI. For example, to calculate the candidate acceptance rate, you will need to  know the number of job offers accepted and the total number of job offers.</w:t>
      </w:r>
    </w:p>
    <w:p w:rsidR="00000000" w:rsidDel="00000000" w:rsidP="00000000" w:rsidRDefault="00000000" w:rsidRPr="00000000" w14:paraId="0000000A">
      <w:pPr>
        <w:ind w:left="720" w:firstLine="0"/>
        <w:rPr/>
      </w:pPr>
      <w:r w:rsidDel="00000000" w:rsidR="00000000" w:rsidRPr="00000000">
        <w:rPr>
          <w:rtl w:val="0"/>
        </w:rPr>
      </w:r>
    </w:p>
    <w:p w:rsidR="00000000" w:rsidDel="00000000" w:rsidP="00000000" w:rsidRDefault="00000000" w:rsidRPr="00000000" w14:paraId="0000000B">
      <w:pPr>
        <w:numPr>
          <w:ilvl w:val="0"/>
          <w:numId w:val="1"/>
        </w:numPr>
        <w:ind w:left="720" w:hanging="360"/>
        <w:rPr/>
      </w:pPr>
      <w:r w:rsidDel="00000000" w:rsidR="00000000" w:rsidRPr="00000000">
        <w:rPr>
          <w:rtl w:val="0"/>
        </w:rPr>
        <w:t xml:space="preserve">Calculate the KPIs: Use the formulas provided in the table to calculate each KPI.</w:t>
      </w:r>
    </w:p>
    <w:p w:rsidR="00000000" w:rsidDel="00000000" w:rsidP="00000000" w:rsidRDefault="00000000" w:rsidRPr="00000000" w14:paraId="0000000C">
      <w:pPr>
        <w:ind w:left="720" w:firstLine="0"/>
        <w:rPr/>
      </w:pPr>
      <w:r w:rsidDel="00000000" w:rsidR="00000000" w:rsidRPr="00000000">
        <w:rPr>
          <w:rtl w:val="0"/>
        </w:rPr>
      </w:r>
    </w:p>
    <w:p w:rsidR="00000000" w:rsidDel="00000000" w:rsidP="00000000" w:rsidRDefault="00000000" w:rsidRPr="00000000" w14:paraId="0000000D">
      <w:pPr>
        <w:numPr>
          <w:ilvl w:val="0"/>
          <w:numId w:val="1"/>
        </w:numPr>
        <w:ind w:left="720" w:hanging="360"/>
        <w:rPr/>
      </w:pPr>
      <w:r w:rsidDel="00000000" w:rsidR="00000000" w:rsidRPr="00000000">
        <w:rPr>
          <w:rtl w:val="0"/>
        </w:rPr>
        <w:t xml:space="preserve">Interpret the results: Once you have calculated the KPIs, interpret the results to evaluate the effectiveness of the performance management system. For example, if the time-to-fill metric is high, it may indicate that the recruitment process needs to be streamlined.</w:t>
      </w:r>
    </w:p>
    <w:p w:rsidR="00000000" w:rsidDel="00000000" w:rsidP="00000000" w:rsidRDefault="00000000" w:rsidRPr="00000000" w14:paraId="0000000E">
      <w:pPr>
        <w:ind w:left="720" w:firstLine="0"/>
        <w:rPr/>
      </w:pPr>
      <w:r w:rsidDel="00000000" w:rsidR="00000000" w:rsidRPr="00000000">
        <w:rPr>
          <w:rtl w:val="0"/>
        </w:rPr>
      </w:r>
    </w:p>
    <w:p w:rsidR="00000000" w:rsidDel="00000000" w:rsidP="00000000" w:rsidRDefault="00000000" w:rsidRPr="00000000" w14:paraId="0000000F">
      <w:pPr>
        <w:numPr>
          <w:ilvl w:val="0"/>
          <w:numId w:val="1"/>
        </w:numPr>
        <w:ind w:left="720" w:hanging="360"/>
        <w:rPr/>
      </w:pPr>
      <w:r w:rsidDel="00000000" w:rsidR="00000000" w:rsidRPr="00000000">
        <w:rPr>
          <w:rtl w:val="0"/>
        </w:rPr>
        <w:t xml:space="preserve">Use the results to make improvements: Regularly collect the necessary data for each KPI.  Keep track of the results over time to monitor performance, identify areas for improvement, and ensure compliance with regulations. Use the insights gained from the KPIs to make improvements to the performance management system. For example, if the candidate satisfaction rate with the recruitment process is low, consider making changes to improve the candidate experience.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bookmarkStart w:colFirst="0" w:colLast="0" w:name="_p60m2533t1n8" w:id="2"/>
      <w:bookmarkEnd w:id="2"/>
      <w:r w:rsidDel="00000000" w:rsidR="00000000" w:rsidRPr="00000000">
        <w:rPr>
          <w:rtl w:val="0"/>
        </w:rPr>
        <w:t xml:space="preserve">Section 2: Key Performance Indicators For Chief Accounting Officer</w:t>
      </w:r>
    </w:p>
    <w:p w:rsidR="00000000" w:rsidDel="00000000" w:rsidP="00000000" w:rsidRDefault="00000000" w:rsidRPr="00000000" w14:paraId="00000012">
      <w:pPr>
        <w:rPr/>
      </w:pPr>
      <w:r w:rsidDel="00000000" w:rsidR="00000000" w:rsidRPr="00000000">
        <w:rPr>
          <w:rtl w:val="0"/>
        </w:rPr>
      </w:r>
    </w:p>
    <w:tbl>
      <w:tblPr>
        <w:tblStyle w:val="Table1"/>
        <w:tblW w:w="9360.0" w:type="dxa"/>
        <w:jc w:val="left"/>
        <w:tblLayout w:type="fixed"/>
        <w:tblLook w:val="0600"/>
      </w:tblPr>
      <w:tblGrid>
        <w:gridCol w:w="1713.8028169014083"/>
        <w:gridCol w:w="3881.6901408450703"/>
        <w:gridCol w:w="3764.5070422535214"/>
        <w:tblGridChange w:id="0">
          <w:tblGrid>
            <w:gridCol w:w="1713.8028169014083"/>
            <w:gridCol w:w="3881.6901408450703"/>
            <w:gridCol w:w="3764.5070422535214"/>
          </w:tblGrid>
        </w:tblGridChange>
      </w:tblGrid>
      <w:tr>
        <w:trPr>
          <w:cantSplit w:val="0"/>
          <w:trHeight w:val="34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3">
            <w:pPr>
              <w:spacing w:after="240" w:before="240" w:lineRule="auto"/>
              <w:jc w:val="center"/>
              <w:rPr>
                <w:b w:val="1"/>
                <w:bCs w:val="1"/>
                <w:i w:val="1"/>
                <w:iCs w:val="1"/>
              </w:rPr>
            </w:pPr>
            <w:r w:rsidDel="00000000" w:rsidR="00000000" w:rsidRPr="00000000">
              <w:rPr>
                <w:b w:val="1"/>
                <w:bCs w:val="1"/>
                <w:i w:val="1"/>
                <w:iCs w:val="1"/>
                <w:rtl w:val="0"/>
              </w:rPr>
              <w:t xml:space="preserve">KPI</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4">
            <w:pPr>
              <w:spacing w:after="240" w:before="240" w:lineRule="auto"/>
              <w:jc w:val="center"/>
              <w:rPr>
                <w:b w:val="1"/>
                <w:bCs w:val="1"/>
                <w:i w:val="1"/>
                <w:iCs w:val="1"/>
              </w:rPr>
            </w:pPr>
            <w:r w:rsidDel="00000000" w:rsidR="00000000" w:rsidRPr="00000000">
              <w:rPr>
                <w:b w:val="1"/>
                <w:bCs w:val="1"/>
                <w:i w:val="1"/>
                <w:iCs w:val="1"/>
                <w:rtl w:val="0"/>
              </w:rPr>
              <w:t xml:space="preserve">Detailed Description</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5">
            <w:pPr>
              <w:spacing w:after="240" w:before="240" w:lineRule="auto"/>
              <w:jc w:val="center"/>
              <w:rPr>
                <w:b w:val="1"/>
                <w:bCs w:val="1"/>
                <w:i w:val="1"/>
                <w:iCs w:val="1"/>
              </w:rPr>
            </w:pPr>
            <w:r w:rsidDel="00000000" w:rsidR="00000000" w:rsidRPr="00000000">
              <w:rPr>
                <w:b w:val="1"/>
                <w:bCs w:val="1"/>
                <w:i w:val="1"/>
                <w:iCs w:val="1"/>
                <w:rtl w:val="0"/>
              </w:rPr>
              <w:t xml:space="preserve">Formula to Calculate</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6">
            <w:pPr>
              <w:spacing w:after="240" w:before="240" w:lineRule="auto"/>
              <w:rPr/>
            </w:pPr>
            <w:r w:rsidDel="00000000" w:rsidR="00000000" w:rsidRPr="00000000">
              <w:rPr>
                <w:rtl w:val="0"/>
              </w:rPr>
              <w:t xml:space="preserve">Revenue Growth</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7">
            <w:pPr>
              <w:spacing w:after="240" w:before="240" w:lineRule="auto"/>
              <w:rPr/>
            </w:pPr>
            <w:r w:rsidDel="00000000" w:rsidR="00000000" w:rsidRPr="00000000">
              <w:rPr>
                <w:rtl w:val="0"/>
              </w:rPr>
              <w:t xml:space="preserve">This KPI measures the percentage increase in revenue compared to a previous period.</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8">
            <w:pPr>
              <w:spacing w:after="240" w:before="240" w:lineRule="auto"/>
              <w:rPr/>
            </w:pPr>
            <w:r w:rsidDel="00000000" w:rsidR="00000000" w:rsidRPr="00000000">
              <w:rPr>
                <w:rtl w:val="0"/>
              </w:rPr>
              <w:t xml:space="preserve">((Current Revenue - Previous Revenue) / Previous Revenue) * 100</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9">
            <w:pPr>
              <w:spacing w:after="240" w:before="240" w:lineRule="auto"/>
              <w:rPr/>
            </w:pPr>
            <w:r w:rsidDel="00000000" w:rsidR="00000000" w:rsidRPr="00000000">
              <w:rPr>
                <w:rtl w:val="0"/>
              </w:rPr>
              <w:t xml:space="preserve">Gross Profit Margin</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A">
            <w:pPr>
              <w:spacing w:after="240" w:before="240" w:lineRule="auto"/>
              <w:rPr/>
            </w:pPr>
            <w:r w:rsidDel="00000000" w:rsidR="00000000" w:rsidRPr="00000000">
              <w:rPr>
                <w:rtl w:val="0"/>
              </w:rPr>
              <w:t xml:space="preserve">This KPI assesses the percentage of revenue remaining after deducting the cost of goods sold.</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B">
            <w:pPr>
              <w:spacing w:after="240" w:before="240" w:lineRule="auto"/>
              <w:rPr/>
            </w:pPr>
            <w:r w:rsidDel="00000000" w:rsidR="00000000" w:rsidRPr="00000000">
              <w:rPr>
                <w:rtl w:val="0"/>
              </w:rPr>
              <w:t xml:space="preserve">((Revenue - Cost of Goods Sold) / Revenue) * 100</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C">
            <w:pPr>
              <w:spacing w:after="240" w:before="240" w:lineRule="auto"/>
              <w:rPr/>
            </w:pPr>
            <w:r w:rsidDel="00000000" w:rsidR="00000000" w:rsidRPr="00000000">
              <w:rPr>
                <w:rtl w:val="0"/>
              </w:rPr>
              <w:t xml:space="preserve">Accounts Receivable Turnover</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D">
            <w:pPr>
              <w:spacing w:after="240" w:before="240" w:lineRule="auto"/>
              <w:rPr/>
            </w:pPr>
            <w:r w:rsidDel="00000000" w:rsidR="00000000" w:rsidRPr="00000000">
              <w:rPr>
                <w:rtl w:val="0"/>
              </w:rPr>
              <w:t xml:space="preserve">This KPI evaluates how quickly the company collects outstanding receivables.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E">
            <w:pPr>
              <w:spacing w:after="240" w:before="240" w:lineRule="auto"/>
              <w:rPr/>
            </w:pPr>
            <w:r w:rsidDel="00000000" w:rsidR="00000000" w:rsidRPr="00000000">
              <w:rPr>
                <w:rtl w:val="0"/>
              </w:rPr>
              <w:t xml:space="preserve">Net Credit Sales / Average Accounts Receivable</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F">
            <w:pPr>
              <w:spacing w:after="240" w:before="240" w:lineRule="auto"/>
              <w:rPr/>
            </w:pPr>
            <w:r w:rsidDel="00000000" w:rsidR="00000000" w:rsidRPr="00000000">
              <w:rPr>
                <w:rtl w:val="0"/>
              </w:rPr>
              <w:t xml:space="preserve">Accounts Payable Turnover</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0">
            <w:pPr>
              <w:spacing w:after="240" w:before="240" w:lineRule="auto"/>
              <w:rPr/>
            </w:pPr>
            <w:r w:rsidDel="00000000" w:rsidR="00000000" w:rsidRPr="00000000">
              <w:rPr>
                <w:rtl w:val="0"/>
              </w:rPr>
              <w:t xml:space="preserve">This KPI measures the efficiency of paying suppliers and managing trade credit.</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1">
            <w:pPr>
              <w:spacing w:after="240" w:before="240" w:lineRule="auto"/>
              <w:rPr/>
            </w:pPr>
            <w:r w:rsidDel="00000000" w:rsidR="00000000" w:rsidRPr="00000000">
              <w:rPr>
                <w:rtl w:val="0"/>
              </w:rPr>
              <w:t xml:space="preserve">Net Credit Purchases / Average Accounts Payable</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2">
            <w:pPr>
              <w:spacing w:after="240" w:before="240" w:lineRule="auto"/>
              <w:rPr/>
            </w:pPr>
            <w:r w:rsidDel="00000000" w:rsidR="00000000" w:rsidRPr="00000000">
              <w:rPr>
                <w:rtl w:val="0"/>
              </w:rPr>
              <w:t xml:space="preserve">Working Capital Ratio</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3">
            <w:pPr>
              <w:spacing w:after="240" w:before="240" w:lineRule="auto"/>
              <w:rPr/>
            </w:pPr>
            <w:r w:rsidDel="00000000" w:rsidR="00000000" w:rsidRPr="00000000">
              <w:rPr>
                <w:rtl w:val="0"/>
              </w:rPr>
              <w:t xml:space="preserve">This KPI assesses the company's short-term liquidity and ability to cover its current liabilities.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4">
            <w:pPr>
              <w:spacing w:after="240" w:before="240" w:lineRule="auto"/>
              <w:rPr/>
            </w:pPr>
            <w:r w:rsidDel="00000000" w:rsidR="00000000" w:rsidRPr="00000000">
              <w:rPr>
                <w:rtl w:val="0"/>
              </w:rPr>
              <w:t xml:space="preserve">Current Assets / Current Liabilities</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5">
            <w:pPr>
              <w:spacing w:after="240" w:before="240" w:lineRule="auto"/>
              <w:rPr/>
            </w:pPr>
            <w:r w:rsidDel="00000000" w:rsidR="00000000" w:rsidRPr="00000000">
              <w:rPr>
                <w:rtl w:val="0"/>
              </w:rPr>
              <w:t xml:space="preserve">Debt-to-Equity Ratio</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6">
            <w:pPr>
              <w:spacing w:after="240" w:before="240" w:lineRule="auto"/>
              <w:rPr/>
            </w:pPr>
            <w:r w:rsidDel="00000000" w:rsidR="00000000" w:rsidRPr="00000000">
              <w:rPr>
                <w:rtl w:val="0"/>
              </w:rPr>
              <w:t xml:space="preserve">This KPI measures the proportion of debt financing compared to equity financing.</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7">
            <w:pPr>
              <w:spacing w:after="240" w:before="240" w:lineRule="auto"/>
              <w:rPr/>
            </w:pPr>
            <w:r w:rsidDel="00000000" w:rsidR="00000000" w:rsidRPr="00000000">
              <w:rPr>
                <w:rtl w:val="0"/>
              </w:rPr>
              <w:t xml:space="preserve">Total Debt / Total Equity</w:t>
            </w:r>
          </w:p>
        </w:tc>
      </w:tr>
      <w:tr>
        <w:trPr>
          <w:cantSplit w:val="0"/>
          <w:trHeight w:val="61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8">
            <w:pPr>
              <w:spacing w:after="240" w:before="240" w:lineRule="auto"/>
              <w:rPr/>
            </w:pPr>
            <w:r w:rsidDel="00000000" w:rsidR="00000000" w:rsidRPr="00000000">
              <w:rPr>
                <w:rtl w:val="0"/>
              </w:rPr>
              <w:t xml:space="preserve">Return on Assets (ROA)</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9">
            <w:pPr>
              <w:spacing w:after="240" w:before="240" w:lineRule="auto"/>
              <w:rPr/>
            </w:pPr>
            <w:r w:rsidDel="00000000" w:rsidR="00000000" w:rsidRPr="00000000">
              <w:rPr>
                <w:rtl w:val="0"/>
              </w:rPr>
              <w:t xml:space="preserve">This KPI evaluates the company's profitability relative to its total assets.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A">
            <w:pPr>
              <w:spacing w:after="240" w:before="240" w:lineRule="auto"/>
              <w:rPr/>
            </w:pPr>
            <w:r w:rsidDel="00000000" w:rsidR="00000000" w:rsidRPr="00000000">
              <w:rPr>
                <w:rtl w:val="0"/>
              </w:rPr>
              <w:t xml:space="preserve">Net Income / Total Assets</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B">
            <w:pPr>
              <w:spacing w:after="240" w:before="240" w:lineRule="auto"/>
              <w:rPr/>
            </w:pPr>
            <w:r w:rsidDel="00000000" w:rsidR="00000000" w:rsidRPr="00000000">
              <w:rPr>
                <w:rtl w:val="0"/>
              </w:rPr>
              <w:t xml:space="preserve">Return on Equity (ROE)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C">
            <w:pPr>
              <w:spacing w:after="240" w:before="240" w:lineRule="auto"/>
              <w:rPr/>
            </w:pPr>
            <w:r w:rsidDel="00000000" w:rsidR="00000000" w:rsidRPr="00000000">
              <w:rPr>
                <w:rtl w:val="0"/>
              </w:rPr>
              <w:t xml:space="preserve">This KPI assesses the company's profitability relative to its shareholders' equity.</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D">
            <w:pPr>
              <w:spacing w:after="240" w:before="240" w:lineRule="auto"/>
              <w:rPr/>
            </w:pPr>
            <w:r w:rsidDel="00000000" w:rsidR="00000000" w:rsidRPr="00000000">
              <w:rPr>
                <w:rtl w:val="0"/>
              </w:rPr>
              <w:t xml:space="preserve">Net Income / Total Equity</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E">
            <w:pPr>
              <w:spacing w:after="240" w:before="240" w:lineRule="auto"/>
              <w:rPr/>
            </w:pPr>
            <w:r w:rsidDel="00000000" w:rsidR="00000000" w:rsidRPr="00000000">
              <w:rPr>
                <w:rtl w:val="0"/>
              </w:rPr>
              <w:t xml:space="preserve">Cash Conversion Cycle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F">
            <w:pPr>
              <w:spacing w:after="240" w:before="240" w:lineRule="auto"/>
              <w:rPr/>
            </w:pPr>
            <w:r w:rsidDel="00000000" w:rsidR="00000000" w:rsidRPr="00000000">
              <w:rPr>
                <w:rtl w:val="0"/>
              </w:rPr>
              <w:t xml:space="preserve">This KPI measures the time it takes for cash to flow in and out of the business during the operational cycle.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30">
            <w:pPr>
              <w:spacing w:after="240" w:before="240" w:lineRule="auto"/>
              <w:rPr/>
            </w:pPr>
            <w:r w:rsidDel="00000000" w:rsidR="00000000" w:rsidRPr="00000000">
              <w:rPr>
                <w:rtl w:val="0"/>
              </w:rPr>
              <w:t xml:space="preserve">Days Sales Outstanding (DSO) + Days Inventory Outstanding (DIO) - Days Payable Outstanding (DPO)</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31">
            <w:pPr>
              <w:spacing w:after="240" w:before="240" w:lineRule="auto"/>
              <w:rPr/>
            </w:pPr>
            <w:r w:rsidDel="00000000" w:rsidR="00000000" w:rsidRPr="00000000">
              <w:rPr>
                <w:rtl w:val="0"/>
              </w:rPr>
              <w:t xml:space="preserve">Compliance Rate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32">
            <w:pPr>
              <w:spacing w:after="240" w:before="240" w:lineRule="auto"/>
              <w:rPr/>
            </w:pPr>
            <w:r w:rsidDel="00000000" w:rsidR="00000000" w:rsidRPr="00000000">
              <w:rPr>
                <w:rtl w:val="0"/>
              </w:rPr>
              <w:t xml:space="preserve">This KPI evaluates the company's adherence to accounting standards, regulations, and internal policies.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33">
            <w:pPr>
              <w:spacing w:after="240" w:before="240" w:lineRule="auto"/>
              <w:rPr/>
            </w:pPr>
            <w:r w:rsidDel="00000000" w:rsidR="00000000" w:rsidRPr="00000000">
              <w:rPr>
                <w:rtl w:val="0"/>
              </w:rPr>
              <w:t xml:space="preserve">(Number of compliant processes / Total number of process</w:t>
            </w:r>
          </w:p>
        </w:tc>
      </w:tr>
    </w:tbl>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pStyle w:val="Heading2"/>
        <w:rPr/>
      </w:pPr>
      <w:bookmarkStart w:colFirst="0" w:colLast="0" w:name="_jojizqi7k3lt" w:id="3"/>
      <w:bookmarkEnd w:id="3"/>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ind w:left="0" w:firstLine="0"/>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ind w:left="720" w:firstLine="0"/>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ageBreakBefore w:val="0"/>
      <w:jc w:val="right"/>
      <w:rPr/>
    </w:pPr>
    <w:r w:rsidDel="00000000" w:rsidR="00000000" w:rsidRPr="00000000">
      <w:rPr/>
      <w:drawing>
        <wp:inline distB="114300" distT="114300" distL="114300" distR="114300">
          <wp:extent cx="857250" cy="457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48">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CellMar/>
    </w:tblPr>
    <w:tcPr>
      <w:shd w:fill="f7f7f8" w:val="clear"/>
    </w:tc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