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360" w:line="276" w:lineRule="auto"/>
        <w:ind w:left="0" w:right="0" w:firstLine="0"/>
        <w:jc w:val="center"/>
        <w:rPr>
          <w:rFonts w:ascii="Garamond" w:cs="Garamond" w:eastAsia="Garamond" w:hAnsi="Garamond"/>
          <w:b w:val="0"/>
          <w:bCs w:val="0"/>
          <w:i w:val="0"/>
          <w:iCs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8"/>
          <w:szCs w:val="28"/>
          <w:u w:val="none"/>
          <w:shd w:fill="auto" w:val="clear"/>
          <w:vertAlign w:val="baseline"/>
          <w:rtl w:val="0"/>
        </w:rPr>
        <w:t xml:space="preserve">Judul Artikel, Sekitar 15 Kata, Memberi Gambaran Penelitian</w:t>
        <w:br w:type="textWrapping"/>
        <w:t xml:space="preserve">(Gramond 14, Bold, spasi 1,15 spacing after 6 pt)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Nama Penulis Pertama*,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Nama Penulis Kedua, dan seterusnya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(Garamond 11, Bold, spasi 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Afiliasi Penulis Pertama, Penulis Kedua, dan seterusnya (Fakultas, Universitas, Negara)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E-mail Penulis pertama, penulis kedua dan seterusnya (Garamond 10, spasi 1, Italic )</w:t>
      </w:r>
      <w:r w:rsidDel="00000000" w:rsidR="00000000" w:rsidRPr="00000000">
        <w:rPr>
          <w:rtl w:val="0"/>
        </w:rPr>
      </w:r>
    </w:p>
    <w:p w:rsidR="00000000" w:rsidDel="00000000" w:rsidP="00000000" w:rsidRDefault="00000000" w:rsidRPr="00000000" w14:paraId="00000006">
      <w:pPr>
        <w:spacing w:before="600" w:lineRule="auto"/>
        <w:ind w:left="567" w:right="567" w:firstLine="0"/>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Abstract:</w:t>
      </w:r>
      <w:r w:rsidDel="00000000" w:rsidR="00000000" w:rsidRPr="00000000">
        <w:rPr>
          <w:rFonts w:ascii="Garamond" w:cs="Garamond" w:eastAsia="Garamond" w:hAnsi="Garamond"/>
          <w:i w:val="1"/>
          <w:iCs w:val="1"/>
          <w:sz w:val="22"/>
          <w:szCs w:val="22"/>
          <w:vertAlign w:val="baseline"/>
          <w:rtl w:val="0"/>
        </w:rPr>
        <w:t xml:space="preserve"> Abstrak dalam Bahasa Inggris ini memuat uraian singkat mengenai masalah dan tujuan penelitian, metode yang digunakan dan hasil penelitian. Tekanan penulisan abstrak terutama pada hasil dan analisis penelitian. Abstrak ditulis dalam dua bahasa; bahasa Indonesia dan Bahasa Inggris, hanya saja abstrak bahasa Inggris disajikan terlebih dahulu dengan format miring atau Italic. Jumlah kata berkisar antara 150-200 kata. Pengetikan abstrak dilakukan dengan spasi 1 atau tunggal front 10 jenis huruf Garamond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r w:rsidDel="00000000" w:rsidR="00000000" w:rsidRPr="00000000">
        <w:rPr>
          <w:rtl w:val="0"/>
        </w:rPr>
      </w:r>
    </w:p>
    <w:p w:rsidR="00000000" w:rsidDel="00000000" w:rsidP="00000000" w:rsidRDefault="00000000" w:rsidRPr="00000000" w14:paraId="00000007">
      <w:pPr>
        <w:spacing w:before="240" w:lineRule="auto"/>
        <w:ind w:left="567" w:right="567" w:firstLine="0"/>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Keywords:</w:t>
      </w:r>
      <w:r w:rsidDel="00000000" w:rsidR="00000000" w:rsidRPr="00000000">
        <w:rPr>
          <w:rFonts w:ascii="Garamond" w:cs="Garamond" w:eastAsia="Garamond" w:hAnsi="Garamond"/>
          <w:i w:val="1"/>
          <w:iCs w:val="1"/>
          <w:sz w:val="22"/>
          <w:szCs w:val="22"/>
          <w:vertAlign w:val="baseline"/>
          <w:rtl w:val="0"/>
        </w:rPr>
        <w:t xml:space="preserve"> Content, Formatting, Article.</w:t>
      </w:r>
      <w:r w:rsidDel="00000000" w:rsidR="00000000" w:rsidRPr="00000000">
        <w:rPr>
          <w:rtl w:val="0"/>
        </w:rPr>
      </w:r>
    </w:p>
    <w:p w:rsidR="00000000" w:rsidDel="00000000" w:rsidP="00000000" w:rsidRDefault="00000000" w:rsidRPr="00000000" w14:paraId="00000008">
      <w:pPr>
        <w:spacing w:before="600" w:lineRule="auto"/>
        <w:ind w:left="567" w:right="567" w:firstLine="0"/>
        <w:jc w:val="both"/>
        <w:rPr>
          <w:rFonts w:ascii="Garamond" w:cs="Garamond" w:eastAsia="Garamond" w:hAnsi="Garamond"/>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Abstrak:</w:t>
      </w:r>
      <w:r w:rsidDel="00000000" w:rsidR="00000000" w:rsidRPr="00000000">
        <w:rPr>
          <w:rFonts w:ascii="Garamond" w:cs="Garamond" w:eastAsia="Garamond" w:hAnsi="Garamond"/>
          <w:sz w:val="22"/>
          <w:szCs w:val="22"/>
          <w:vertAlign w:val="baseline"/>
          <w:rtl w:val="0"/>
        </w:rPr>
        <w:t xml:space="preserve"> Abstrak dalam Bahasa Indonesia ini memuat uraian singkat mengenai masalah dan tujuan penelitian, metode yang digunakan dan hasil penelitian. Tekanan penulisan abstrak terutama pada hasil dan analisis penelitian. Abstrak ditulis dalam dua bahasa; bahasa Indonesia dan Bahasa Inggris, hanya saja abstrak bahasa Inggris disajikan terlebih dahulu dengan format miring atau Italic. Jumlah kata berkisar antara 150-200 kata. Pengetikan abstrak dilakukan dengan spasi 1 atau tunggal front 10 jenis huruf Garamond dengan margin yang lebih sempit dari margin kanan dan kiri teks utama. Kata kunci perlu dicantumkan untuk menggambarkan ranah masalah yang diteliti dan istilah-istilah pokok yang mendasari pelaksana an penelitian. Kata-kata kunci dapat berupa kata tunggal atau gabungan kata. Jumlah kata-kata kunci 3-5 kata. Kata-kata kunci ini diperlukan untuk komputerisasi pencarian judul penelitian dan abstraknya dipermudah dengan kata-kata kunci tersebut.</w:t>
      </w:r>
    </w:p>
    <w:p w:rsidR="00000000" w:rsidDel="00000000" w:rsidP="00000000" w:rsidRDefault="00000000" w:rsidRPr="00000000" w14:paraId="00000009">
      <w:pPr>
        <w:spacing w:after="240" w:before="240" w:lineRule="auto"/>
        <w:ind w:left="567" w:right="567" w:firstLine="0"/>
        <w:jc w:val="both"/>
        <w:rPr>
          <w:rFonts w:ascii="Garamond" w:cs="Garamond" w:eastAsia="Garamond" w:hAnsi="Garamond"/>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Kata Kunci:</w:t>
      </w:r>
      <w:r w:rsidDel="00000000" w:rsidR="00000000" w:rsidRPr="00000000">
        <w:rPr>
          <w:rFonts w:ascii="Garamond" w:cs="Garamond" w:eastAsia="Garamond" w:hAnsi="Garamond"/>
          <w:sz w:val="22"/>
          <w:szCs w:val="22"/>
          <w:vertAlign w:val="baseline"/>
          <w:rtl w:val="0"/>
        </w:rPr>
        <w:t xml:space="preserve"> Isi, Format, Artikel.</w:t>
      </w:r>
    </w:p>
    <w:p w:rsidR="00000000" w:rsidDel="00000000" w:rsidP="00000000" w:rsidRDefault="00000000" w:rsidRPr="00000000" w14:paraId="0000000A">
      <w:pPr>
        <w:spacing w:line="360" w:lineRule="auto"/>
        <w:jc w:val="both"/>
        <w:rPr>
          <w:rFonts w:ascii="Garamond" w:cs="Garamond" w:eastAsia="Garamond" w:hAnsi="Garamond"/>
          <w:b w:val="0"/>
          <w:bCs w:val="0"/>
          <w:sz w:val="22"/>
          <w:szCs w:val="22"/>
          <w:vertAlign w:val="baseline"/>
        </w:rPr>
      </w:pPr>
      <w:r w:rsidDel="00000000" w:rsidR="00000000" w:rsidRPr="00000000">
        <w:rPr>
          <w:rtl w:val="0"/>
        </w:rPr>
      </w:r>
    </w:p>
    <w:p w:rsidR="00000000" w:rsidDel="00000000" w:rsidP="00000000" w:rsidRDefault="00000000" w:rsidRPr="00000000" w14:paraId="0000000B">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STRUKTUR PENULISAN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Tulisan harus dimulai dengan judul, abstrak, dan kata kunci. Manuskrip utama harus terdiri dari Pendahuluan (Introduction), Metode (Method), Pembahasan atau Hasil (Result and Discussion), dan Simpulan (Conclusion); diakhiri dengan daftar pustaka.</w:t>
      </w:r>
    </w:p>
    <w:p w:rsidR="00000000" w:rsidDel="00000000" w:rsidP="00000000" w:rsidRDefault="00000000" w:rsidRPr="00000000" w14:paraId="0000000D">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PENDAHULUAN (Garamond, 11, spasi 1,5)</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Pendahuluan (Introduction) terdiri dari latar belakang tulisan, masalah penelitian, penelitian sebelumnya, dan kerangka teoritis. Panjang pendahuluan sebaiknya tidak lebih dari 30% dari keseluruhan artikel. Pada bagian ini penulis menjelaskan mengapa penelitian ini penting dan bagaimana kedudukannya di antara penelitian terdahulu.</w:t>
      </w:r>
    </w:p>
    <w:p w:rsidR="00000000" w:rsidDel="00000000" w:rsidP="00000000" w:rsidRDefault="00000000" w:rsidRPr="00000000" w14:paraId="0000000F">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METODE PENELITIAN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Metode penelitian berisi: desain penelitian, pengumpulan data dan analisis data. Bagian ini berisi penjelasan taktis, prosedural, atau Langkah-langkah operasional. Hindari menggunakan pengertian-pengertian atau referensi mengenai metode. Panjang metode penelitian sebaiknya berkisar 10% dari keseluruhan artikel.</w:t>
      </w:r>
    </w:p>
    <w:p w:rsidR="00000000" w:rsidDel="00000000" w:rsidP="00000000" w:rsidRDefault="00000000" w:rsidRPr="00000000" w14:paraId="00000011">
      <w:pPr>
        <w:spacing w:line="360" w:lineRule="auto"/>
        <w:jc w:val="both"/>
        <w:rPr>
          <w:rFonts w:ascii="Garamond" w:cs="Garamond" w:eastAsia="Garamond" w:hAnsi="Garamond"/>
          <w:vertAlign w:val="baseline"/>
        </w:rPr>
      </w:pPr>
      <w:r w:rsidDel="00000000" w:rsidR="00000000" w:rsidRPr="00000000">
        <w:rPr>
          <w:rFonts w:ascii="Garamond" w:cs="Garamond" w:eastAsia="Garamond" w:hAnsi="Garamond"/>
          <w:b w:val="1"/>
          <w:bCs w:val="1"/>
          <w:sz w:val="22"/>
          <w:szCs w:val="22"/>
          <w:vertAlign w:val="baseline"/>
          <w:rtl w:val="0"/>
        </w:rPr>
        <w:t xml:space="preserve">HASIL DAN PEMBAHASAN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Pembahasan (result) berisi hasil penelitian dan diskusi. Pembahasan secara umum meliputi subtema artikel yang menjelaskan dan mengungkapkan hasil penelitian, serta analisis antar bagiannya. Panjang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HASIL DAN PEMBAHASAN</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sebaiknya berkisar 40% dari keseluruhan artikel.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Bagian hasil berisi data hasil penelitian dari permasalahan secara kuantitatif dan/atau kualitatif secara tepat dan lengkap yang dapat menggunakan informasi dalam bentuk gambar/grafik/tabel/uraian. Gambar/grafik/tabel diletakkan di bagian bawah atau bagian atas halaman untuk mempermudah visualisasi.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Pembahasan merupakan bagian penting dalam sebuah artikel, berisi uraian hasil analisis data penelitian secara jelas, interpretasi atau penafsiran temuan di lapangan, keterkaitan hasil penelitian dengan konsep, teori, atau hasil penelitian lain yang relevan, menyusun teori baru atau memodifikasi yang sudah ada serta implikasi terhadap perkembangan keilmuan di bidang masing-masing.</w:t>
      </w:r>
    </w:p>
    <w:p w:rsidR="00000000" w:rsidDel="00000000" w:rsidP="00000000" w:rsidRDefault="00000000" w:rsidRPr="00000000" w14:paraId="00000015">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Penulisan Tabel dan Gambar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Penulisan judul tabel dan nama tabel ditulis di atas tabel. Ditulis dengan huruf Times New Roman, ukuran 10, cetak tebal, dan margin tengah. Tulisan di dalam tabel ditulis dengan huruf Times New Roman,  ukuran 10 pt dengan spasi 1, baris pertama yang berisi judul tiap kolom dicetak tebal. Seperti contoh di bawah ini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Tabel 1</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Kategori Skor Hasil Pra Penelitian, Siklus I, dan Siklus II</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6629.000000000001"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384"/>
        <w:gridCol w:w="1134"/>
        <w:gridCol w:w="1588"/>
        <w:gridCol w:w="1247"/>
        <w:gridCol w:w="1276"/>
        <w:tblGridChange w:id="0">
          <w:tblGrid>
            <w:gridCol w:w="1384"/>
            <w:gridCol w:w="1134"/>
            <w:gridCol w:w="1588"/>
            <w:gridCol w:w="1247"/>
            <w:gridCol w:w="1276"/>
          </w:tblGrid>
        </w:tblGridChange>
      </w:tblGrid>
      <w:tr>
        <w:trPr>
          <w:cantSplit w:val="0"/>
          <w:tblHeader w:val="0"/>
        </w:trPr>
        <w:tc>
          <w:tcPr>
            <w:vAlign w:val="top"/>
          </w:tcPr>
          <w:p w:rsidR="00000000" w:rsidDel="00000000" w:rsidP="00000000" w:rsidRDefault="00000000" w:rsidRPr="00000000" w14:paraId="0000001A">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Kategori</w:t>
            </w:r>
            <w:r w:rsidDel="00000000" w:rsidR="00000000" w:rsidRPr="00000000">
              <w:rPr>
                <w:rtl w:val="0"/>
              </w:rPr>
            </w:r>
          </w:p>
        </w:tc>
        <w:tc>
          <w:tcPr>
            <w:vAlign w:val="top"/>
          </w:tcPr>
          <w:p w:rsidR="00000000" w:rsidDel="00000000" w:rsidP="00000000" w:rsidRDefault="00000000" w:rsidRPr="00000000" w14:paraId="0000001B">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Skor</w:t>
            </w:r>
            <w:r w:rsidDel="00000000" w:rsidR="00000000" w:rsidRPr="00000000">
              <w:rPr>
                <w:rtl w:val="0"/>
              </w:rPr>
            </w:r>
          </w:p>
        </w:tc>
        <w:tc>
          <w:tcPr>
            <w:vAlign w:val="top"/>
          </w:tcPr>
          <w:p w:rsidR="00000000" w:rsidDel="00000000" w:rsidP="00000000" w:rsidRDefault="00000000" w:rsidRPr="00000000" w14:paraId="0000001C">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Pra penelitian</w:t>
            </w:r>
            <w:r w:rsidDel="00000000" w:rsidR="00000000" w:rsidRPr="00000000">
              <w:rPr>
                <w:rtl w:val="0"/>
              </w:rPr>
            </w:r>
          </w:p>
        </w:tc>
        <w:tc>
          <w:tcPr>
            <w:vAlign w:val="top"/>
          </w:tcPr>
          <w:p w:rsidR="00000000" w:rsidDel="00000000" w:rsidP="00000000" w:rsidRDefault="00000000" w:rsidRPr="00000000" w14:paraId="0000001D">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Siklus I</w:t>
            </w:r>
            <w:r w:rsidDel="00000000" w:rsidR="00000000" w:rsidRPr="00000000">
              <w:rPr>
                <w:rtl w:val="0"/>
              </w:rPr>
            </w:r>
          </w:p>
        </w:tc>
        <w:tc>
          <w:tcPr>
            <w:vAlign w:val="top"/>
          </w:tcPr>
          <w:p w:rsidR="00000000" w:rsidDel="00000000" w:rsidP="00000000" w:rsidRDefault="00000000" w:rsidRPr="00000000" w14:paraId="0000001E">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Siklus II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Tidak baik</w:t>
            </w:r>
          </w:p>
        </w:tc>
        <w:tc>
          <w:tcPr>
            <w:vAlign w:val="top"/>
          </w:tcPr>
          <w:p w:rsidR="00000000" w:rsidDel="00000000" w:rsidP="00000000" w:rsidRDefault="00000000" w:rsidRPr="00000000" w14:paraId="00000020">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&lt; 40%</w:t>
            </w:r>
          </w:p>
        </w:tc>
        <w:tc>
          <w:tcPr>
            <w:vAlign w:val="top"/>
          </w:tcPr>
          <w:p w:rsidR="00000000" w:rsidDel="00000000" w:rsidP="00000000" w:rsidRDefault="00000000" w:rsidRPr="00000000" w14:paraId="00000021">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22">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23">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24">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Kurang baik</w:t>
            </w:r>
          </w:p>
        </w:tc>
        <w:tc>
          <w:tcPr>
            <w:vAlign w:val="top"/>
          </w:tcPr>
          <w:p w:rsidR="00000000" w:rsidDel="00000000" w:rsidP="00000000" w:rsidRDefault="00000000" w:rsidRPr="00000000" w14:paraId="00000025">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40%-55%</w:t>
            </w:r>
          </w:p>
        </w:tc>
        <w:tc>
          <w:tcPr>
            <w:vAlign w:val="top"/>
          </w:tcPr>
          <w:p w:rsidR="00000000" w:rsidDel="00000000" w:rsidP="00000000" w:rsidRDefault="00000000" w:rsidRPr="00000000" w14:paraId="00000026">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LB, PJ</w:t>
            </w:r>
          </w:p>
        </w:tc>
        <w:tc>
          <w:tcPr>
            <w:vAlign w:val="top"/>
          </w:tcPr>
          <w:p w:rsidR="00000000" w:rsidDel="00000000" w:rsidP="00000000" w:rsidRDefault="00000000" w:rsidRPr="00000000" w14:paraId="00000027">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28">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29">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Cukup</w:t>
            </w:r>
          </w:p>
        </w:tc>
        <w:tc>
          <w:tcPr>
            <w:vAlign w:val="top"/>
          </w:tcPr>
          <w:p w:rsidR="00000000" w:rsidDel="00000000" w:rsidP="00000000" w:rsidRDefault="00000000" w:rsidRPr="00000000" w14:paraId="0000002A">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56%-75%</w:t>
            </w:r>
          </w:p>
        </w:tc>
        <w:tc>
          <w:tcPr>
            <w:vAlign w:val="top"/>
          </w:tcPr>
          <w:p w:rsidR="00000000" w:rsidDel="00000000" w:rsidP="00000000" w:rsidRDefault="00000000" w:rsidRPr="00000000" w14:paraId="0000002B">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 LC, LD, LE, PA, PB, PC, PD, PE, PF, PG, PH, PI</w:t>
            </w:r>
          </w:p>
        </w:tc>
        <w:tc>
          <w:tcPr>
            <w:vAlign w:val="top"/>
          </w:tcPr>
          <w:p w:rsidR="00000000" w:rsidDel="00000000" w:rsidP="00000000" w:rsidRDefault="00000000" w:rsidRPr="00000000" w14:paraId="0000002C">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LB, PI</w:t>
            </w:r>
          </w:p>
        </w:tc>
        <w:tc>
          <w:tcPr>
            <w:vAlign w:val="top"/>
          </w:tcPr>
          <w:p w:rsidR="00000000" w:rsidDel="00000000" w:rsidP="00000000" w:rsidRDefault="00000000" w:rsidRPr="00000000" w14:paraId="0000002D">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2E">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Baik</w:t>
            </w:r>
          </w:p>
        </w:tc>
        <w:tc>
          <w:tcPr>
            <w:vAlign w:val="top"/>
          </w:tcPr>
          <w:p w:rsidR="00000000" w:rsidDel="00000000" w:rsidP="00000000" w:rsidRDefault="00000000" w:rsidRPr="00000000" w14:paraId="0000002F">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76%-100%</w:t>
            </w:r>
          </w:p>
        </w:tc>
        <w:tc>
          <w:tcPr>
            <w:vAlign w:val="top"/>
          </w:tcPr>
          <w:p w:rsidR="00000000" w:rsidDel="00000000" w:rsidP="00000000" w:rsidRDefault="00000000" w:rsidRPr="00000000" w14:paraId="00000030">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tl w:val="0"/>
              </w:rPr>
            </w:r>
          </w:p>
        </w:tc>
        <w:tc>
          <w:tcPr>
            <w:vAlign w:val="top"/>
          </w:tcPr>
          <w:p w:rsidR="00000000" w:rsidDel="00000000" w:rsidP="00000000" w:rsidRDefault="00000000" w:rsidRPr="00000000" w14:paraId="00000031">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 , LC, LD, LE, PA, PB, PC, PD</w:t>
            </w:r>
          </w:p>
        </w:tc>
        <w:tc>
          <w:tcPr>
            <w:vAlign w:val="top"/>
          </w:tcPr>
          <w:p w:rsidR="00000000" w:rsidDel="00000000" w:rsidP="00000000" w:rsidRDefault="00000000" w:rsidRPr="00000000" w14:paraId="00000032">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LA,LB, LC, LD, LE, PA, PB, PC, PD, PE, PF, PG</w:t>
            </w:r>
          </w:p>
        </w:tc>
      </w:tr>
    </w:tbl>
    <w:p w:rsidR="00000000" w:rsidDel="00000000" w:rsidP="00000000" w:rsidRDefault="00000000" w:rsidRPr="00000000" w14:paraId="00000033">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34">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Gambar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Pencantuman judul gambar dan nama gambar ditulis di bawah gambar. Ditulis dengan huruf Times New Roman, ukuran 10 pt, cetak tebal, dan margin tengah. Diberi nomor sesuai dengan urutan gambar, seperti contoh di bawah ini :</w:t>
      </w:r>
    </w:p>
    <w:p w:rsidR="00000000" w:rsidDel="00000000" w:rsidP="00000000" w:rsidRDefault="00000000" w:rsidRPr="00000000" w14:paraId="00000036">
      <w:pPr>
        <w:spacing w:line="360" w:lineRule="auto"/>
        <w:jc w:val="center"/>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Pr>
        <w:drawing>
          <wp:inline distB="0" distT="0" distL="114300" distR="114300">
            <wp:extent cx="725170" cy="9048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517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tabs>
          <w:tab w:val="left" w:leader="none" w:pos="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Gambar 1</w:t>
      </w:r>
      <w:r w:rsidDel="00000000" w:rsidR="00000000" w:rsidRPr="00000000">
        <w:rPr>
          <w:rtl w:val="0"/>
        </w:rPr>
      </w:r>
    </w:p>
    <w:p w:rsidR="00000000" w:rsidDel="00000000" w:rsidP="00000000" w:rsidRDefault="00000000" w:rsidRPr="00000000" w14:paraId="00000038">
      <w:pPr>
        <w:tabs>
          <w:tab w:val="left" w:leader="none" w:pos="0"/>
        </w:tabs>
        <w:jc w:val="center"/>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0"/>
          <w:szCs w:val="20"/>
          <w:vertAlign w:val="baseline"/>
          <w:rtl w:val="0"/>
        </w:rPr>
        <w:t xml:space="preserve">Logo UIN Sayyid Ali Rahmatullah Tulungagung</w:t>
      </w:r>
      <w:r w:rsidDel="00000000" w:rsidR="00000000" w:rsidRPr="00000000">
        <w:rPr>
          <w:rtl w:val="0"/>
        </w:rPr>
      </w:r>
    </w:p>
    <w:p w:rsidR="00000000" w:rsidDel="00000000" w:rsidP="00000000" w:rsidRDefault="00000000" w:rsidRPr="00000000" w14:paraId="00000039">
      <w:pPr>
        <w:tabs>
          <w:tab w:val="left" w:leader="none" w:pos="0"/>
        </w:tabs>
        <w:spacing w:line="360" w:lineRule="auto"/>
        <w:jc w:val="both"/>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14:paraId="0000003A">
      <w:pPr>
        <w:ind w:firstLine="720"/>
        <w:jc w:val="both"/>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14:paraId="0000003B">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SIMPULAN</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Simpulan berisi ringkasan hasil penelitian yang merupakan sumbangan terhadap kajian perempuan dan anak. Simpulan menjawab permasalahan penelitian dan sesuai dengan tujuan penelitian. Ditulis dalam 1 paragraf. Penulis diperkenankan memberikan rekomendasi penelitian yang ditulis di paragraf terpisah dengan simpulan.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DAFTAR PUSTAKA</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Penyebutan sumber pada artikel yang dijadikan rujukan menggunakan sistem penulisan catatan kaki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footnote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yang merujuk pada</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 Mendeley dengan Style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Turabian 8th edition (full note).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Catatan kaki ditulis 1 spasi dengan huruf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Garamond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ukuran 11 pt, dimulai langsung dari pinggir dan dilakukan dengan konsisten.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Berikut ini contoh penulisan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Footnote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Daftar Pustaka</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Urutan penulisan dengan mencantumkan nama pengarang, judul, kota, penerbit, dan halaman. </w:t>
      </w:r>
    </w:p>
    <w:p w:rsidR="00000000" w:rsidDel="00000000" w:rsidP="00000000" w:rsidRDefault="00000000" w:rsidRPr="00000000" w14:paraId="00000041">
      <w:pPr>
        <w:spacing w:line="36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Contoh:</w:t>
      </w:r>
    </w:p>
    <w:p w:rsidR="00000000" w:rsidDel="00000000" w:rsidP="00000000" w:rsidRDefault="00000000" w:rsidRPr="00000000" w14:paraId="00000042">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43">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Wendy Doniger, </w:t>
      </w:r>
      <w:r w:rsidDel="00000000" w:rsidR="00000000" w:rsidRPr="00000000">
        <w:rPr>
          <w:rFonts w:ascii="Garamond" w:cs="Garamond" w:eastAsia="Garamond" w:hAnsi="Garamond"/>
          <w:i w:val="1"/>
          <w:iCs w:val="1"/>
          <w:sz w:val="22"/>
          <w:szCs w:val="22"/>
          <w:vertAlign w:val="baseline"/>
          <w:rtl w:val="0"/>
        </w:rPr>
        <w:t xml:space="preserve">Splitting the Difference</w:t>
      </w:r>
      <w:r w:rsidDel="00000000" w:rsidR="00000000" w:rsidRPr="00000000">
        <w:rPr>
          <w:rFonts w:ascii="Garamond" w:cs="Garamond" w:eastAsia="Garamond" w:hAnsi="Garamond"/>
          <w:sz w:val="22"/>
          <w:szCs w:val="22"/>
          <w:vertAlign w:val="baseline"/>
          <w:rtl w:val="0"/>
        </w:rPr>
        <w:t xml:space="preserve"> (Chicago: University of Chicago Press,1999), 65. </w:t>
      </w:r>
    </w:p>
    <w:p w:rsidR="00000000" w:rsidDel="00000000" w:rsidP="00000000" w:rsidRDefault="00000000" w:rsidRPr="00000000" w14:paraId="00000044">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Guy Cowlishaw and Robin Dunbar, </w:t>
      </w:r>
      <w:r w:rsidDel="00000000" w:rsidR="00000000" w:rsidRPr="00000000">
        <w:rPr>
          <w:rFonts w:ascii="Garamond" w:cs="Garamond" w:eastAsia="Garamond" w:hAnsi="Garamond"/>
          <w:i w:val="1"/>
          <w:iCs w:val="1"/>
          <w:sz w:val="22"/>
          <w:szCs w:val="22"/>
          <w:vertAlign w:val="baseline"/>
          <w:rtl w:val="0"/>
        </w:rPr>
        <w:t xml:space="preserve">Primate Conservation Biology</w:t>
      </w:r>
      <w:r w:rsidDel="00000000" w:rsidR="00000000" w:rsidRPr="00000000">
        <w:rPr>
          <w:rFonts w:ascii="Garamond" w:cs="Garamond" w:eastAsia="Garamond" w:hAnsi="Garamond"/>
          <w:sz w:val="22"/>
          <w:szCs w:val="22"/>
          <w:vertAlign w:val="baseline"/>
          <w:rtl w:val="0"/>
        </w:rPr>
        <w:t xml:space="preserve"> (Chicago: University of Chicago Press, 2000). 104.</w:t>
      </w:r>
    </w:p>
    <w:p w:rsidR="00000000" w:rsidDel="00000000" w:rsidP="00000000" w:rsidRDefault="00000000" w:rsidRPr="00000000" w14:paraId="00000045">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Edward O. Laumann et al., </w:t>
      </w:r>
      <w:r w:rsidDel="00000000" w:rsidR="00000000" w:rsidRPr="00000000">
        <w:rPr>
          <w:rFonts w:ascii="Garamond" w:cs="Garamond" w:eastAsia="Garamond" w:hAnsi="Garamond"/>
          <w:i w:val="1"/>
          <w:iCs w:val="1"/>
          <w:sz w:val="22"/>
          <w:szCs w:val="22"/>
          <w:vertAlign w:val="baseline"/>
          <w:rtl w:val="0"/>
        </w:rPr>
        <w:t xml:space="preserve">The Social Organization of Sexuality: Sexual Practices in the United States</w:t>
      </w:r>
      <w:r w:rsidDel="00000000" w:rsidR="00000000" w:rsidRPr="00000000">
        <w:rPr>
          <w:rFonts w:ascii="Garamond" w:cs="Garamond" w:eastAsia="Garamond" w:hAnsi="Garamond"/>
          <w:sz w:val="22"/>
          <w:szCs w:val="22"/>
          <w:vertAlign w:val="baseline"/>
          <w:rtl w:val="0"/>
        </w:rPr>
        <w:t xml:space="preserve"> (Chicago: University of Chicago Press, 1994). 262.</w:t>
      </w:r>
      <w:r w:rsidDel="00000000" w:rsidR="00000000" w:rsidRPr="00000000">
        <w:rPr>
          <w:rtl w:val="0"/>
        </w:rPr>
      </w:r>
    </w:p>
    <w:p w:rsidR="00000000" w:rsidDel="00000000" w:rsidP="00000000" w:rsidRDefault="00000000" w:rsidRPr="00000000" w14:paraId="00000046">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J Wajcman</w:t>
      </w:r>
      <w:r w:rsidDel="00000000" w:rsidR="00000000" w:rsidRPr="00000000">
        <w:rPr>
          <w:rFonts w:ascii="Garamond" w:cs="Garamond" w:eastAsia="Garamond" w:hAnsi="Garamond"/>
          <w:i w:val="1"/>
          <w:iCs w:val="1"/>
          <w:sz w:val="22"/>
          <w:szCs w:val="22"/>
          <w:vertAlign w:val="baseline"/>
          <w:rtl w:val="0"/>
        </w:rPr>
        <w:t xml:space="preserve">, “The Gender Politics of Technology,” in The Oxford Handbook of Contextual Political Analysis, ed. R. E. Goodin and C. Tilly </w:t>
      </w:r>
      <w:r w:rsidDel="00000000" w:rsidR="00000000" w:rsidRPr="00000000">
        <w:rPr>
          <w:rFonts w:ascii="Garamond" w:cs="Garamond" w:eastAsia="Garamond" w:hAnsi="Garamond"/>
          <w:sz w:val="22"/>
          <w:szCs w:val="22"/>
          <w:vertAlign w:val="baseline"/>
          <w:rtl w:val="0"/>
        </w:rPr>
        <w:t xml:space="preserve">(London: Oxford University Press, 2006). 70.</w:t>
      </w:r>
    </w:p>
    <w:p w:rsidR="00000000" w:rsidDel="00000000" w:rsidP="00000000" w:rsidRDefault="00000000" w:rsidRPr="00000000" w14:paraId="00000047">
      <w:pPr>
        <w:ind w:left="567" w:firstLine="0"/>
        <w:jc w:val="both"/>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48">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49">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Doniger, Wendy. </w:t>
      </w:r>
      <w:r w:rsidDel="00000000" w:rsidR="00000000" w:rsidRPr="00000000">
        <w:rPr>
          <w:rFonts w:ascii="Garamond" w:cs="Garamond" w:eastAsia="Garamond" w:hAnsi="Garamond"/>
          <w:i w:val="1"/>
          <w:iCs w:val="1"/>
          <w:sz w:val="22"/>
          <w:szCs w:val="22"/>
          <w:vertAlign w:val="baseline"/>
          <w:rtl w:val="0"/>
        </w:rPr>
        <w:t xml:space="preserve">Splitting the Difference</w:t>
      </w:r>
      <w:r w:rsidDel="00000000" w:rsidR="00000000" w:rsidRPr="00000000">
        <w:rPr>
          <w:rFonts w:ascii="Garamond" w:cs="Garamond" w:eastAsia="Garamond" w:hAnsi="Garamond"/>
          <w:sz w:val="22"/>
          <w:szCs w:val="22"/>
          <w:vertAlign w:val="baseline"/>
          <w:rtl w:val="0"/>
        </w:rPr>
        <w:t xml:space="preserve">. Chicago: University of Chicago Press,1999. </w:t>
      </w:r>
    </w:p>
    <w:p w:rsidR="00000000" w:rsidDel="00000000" w:rsidP="00000000" w:rsidRDefault="00000000" w:rsidRPr="00000000" w14:paraId="0000004A">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Cowlishaw, Guy, and Robin Dunbar. </w:t>
      </w:r>
      <w:r w:rsidDel="00000000" w:rsidR="00000000" w:rsidRPr="00000000">
        <w:rPr>
          <w:rFonts w:ascii="Garamond" w:cs="Garamond" w:eastAsia="Garamond" w:hAnsi="Garamond"/>
          <w:i w:val="1"/>
          <w:iCs w:val="1"/>
          <w:sz w:val="22"/>
          <w:szCs w:val="22"/>
          <w:vertAlign w:val="baseline"/>
          <w:rtl w:val="0"/>
        </w:rPr>
        <w:t xml:space="preserve">Primate Conservation Biology.</w:t>
      </w:r>
      <w:r w:rsidDel="00000000" w:rsidR="00000000" w:rsidRPr="00000000">
        <w:rPr>
          <w:rFonts w:ascii="Garamond" w:cs="Garamond" w:eastAsia="Garamond" w:hAnsi="Garamond"/>
          <w:sz w:val="22"/>
          <w:szCs w:val="22"/>
          <w:vertAlign w:val="baseline"/>
          <w:rtl w:val="0"/>
        </w:rPr>
        <w:t xml:space="preserve"> Chicago: University of Chicago Press, 2000.</w:t>
      </w:r>
    </w:p>
    <w:p w:rsidR="00000000" w:rsidDel="00000000" w:rsidP="00000000" w:rsidRDefault="00000000" w:rsidRPr="00000000" w14:paraId="0000004B">
      <w:pPr>
        <w:ind w:left="851" w:hanging="851"/>
        <w:jc w:val="both"/>
        <w:rPr>
          <w:rFonts w:ascii="Garamond" w:cs="Garamond" w:eastAsia="Garamond" w:hAnsi="Garamond"/>
          <w:vertAlign w:val="baseline"/>
        </w:rPr>
      </w:pPr>
      <w:r w:rsidDel="00000000" w:rsidR="00000000" w:rsidRPr="00000000">
        <w:rPr>
          <w:rFonts w:ascii="Garamond" w:cs="Garamond" w:eastAsia="Garamond" w:hAnsi="Garamond"/>
          <w:sz w:val="22"/>
          <w:szCs w:val="22"/>
          <w:vertAlign w:val="baseline"/>
          <w:rtl w:val="0"/>
        </w:rPr>
        <w:t xml:space="preserve">Laumann, Edward O., John H. Gagnon, Robert T. Michael, dan Stuart Michaels. </w:t>
      </w:r>
      <w:r w:rsidDel="00000000" w:rsidR="00000000" w:rsidRPr="00000000">
        <w:rPr>
          <w:rFonts w:ascii="Garamond" w:cs="Garamond" w:eastAsia="Garamond" w:hAnsi="Garamond"/>
          <w:i w:val="1"/>
          <w:iCs w:val="1"/>
          <w:sz w:val="22"/>
          <w:szCs w:val="22"/>
          <w:vertAlign w:val="baseline"/>
          <w:rtl w:val="0"/>
        </w:rPr>
        <w:t xml:space="preserve">The Social Organization of Sexuality: Sexual Practices in the United States</w:t>
      </w:r>
      <w:r w:rsidDel="00000000" w:rsidR="00000000" w:rsidRPr="00000000">
        <w:rPr>
          <w:rFonts w:ascii="Garamond" w:cs="Garamond" w:eastAsia="Garamond" w:hAnsi="Garamond"/>
          <w:sz w:val="22"/>
          <w:szCs w:val="22"/>
          <w:vertAlign w:val="baseline"/>
          <w:rtl w:val="0"/>
        </w:rPr>
        <w:t xml:space="preserve">. Chicago: University of Chicago Press, 1994</w:t>
      </w:r>
      <w:r w:rsidDel="00000000" w:rsidR="00000000" w:rsidRPr="00000000">
        <w:rPr>
          <w:rFonts w:ascii="Garamond" w:cs="Garamond" w:eastAsia="Garamond" w:hAnsi="Garamond"/>
          <w:vertAlign w:val="baseline"/>
          <w:rtl w:val="0"/>
        </w:rPr>
        <w:t xml:space="preserve">.</w:t>
      </w:r>
    </w:p>
    <w:p w:rsidR="00000000" w:rsidDel="00000000" w:rsidP="00000000" w:rsidRDefault="00000000" w:rsidRPr="00000000" w14:paraId="0000004C">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4D">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4E">
      <w:pPr>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Catatan kaki dari terjemahan buku</w:t>
      </w:r>
    </w:p>
    <w:p w:rsidR="00000000" w:rsidDel="00000000" w:rsidP="00000000" w:rsidRDefault="00000000" w:rsidRPr="00000000" w14:paraId="0000004F">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50">
      <w:pPr>
        <w:numPr>
          <w:ilvl w:val="0"/>
          <w:numId w:val="1"/>
        </w:numPr>
        <w:ind w:left="0" w:firstLine="567"/>
        <w:jc w:val="both"/>
        <w:rPr>
          <w:rFonts w:ascii="Garamond" w:cs="Garamond" w:eastAsia="Garamond" w:hAnsi="Garamond"/>
          <w:color w:val="000000"/>
          <w:sz w:val="22"/>
          <w:szCs w:val="22"/>
          <w:vertAlign w:val="baseline"/>
        </w:rPr>
      </w:pPr>
      <w:r w:rsidDel="00000000" w:rsidR="00000000" w:rsidRPr="00000000">
        <w:rPr>
          <w:rFonts w:ascii="Garamond" w:cs="Garamond" w:eastAsia="Garamond" w:hAnsi="Garamond"/>
          <w:sz w:val="22"/>
          <w:szCs w:val="22"/>
          <w:vertAlign w:val="baseline"/>
          <w:rtl w:val="0"/>
        </w:rPr>
        <w:t xml:space="preserve">Amy Buttner, terjemahan,  </w:t>
      </w:r>
      <w:r w:rsidDel="00000000" w:rsidR="00000000" w:rsidRPr="00000000">
        <w:rPr>
          <w:rFonts w:ascii="Garamond" w:cs="Garamond" w:eastAsia="Garamond" w:hAnsi="Garamond"/>
          <w:i w:val="1"/>
          <w:iCs w:val="1"/>
          <w:sz w:val="22"/>
          <w:szCs w:val="22"/>
          <w:vertAlign w:val="baseline"/>
          <w:rtl w:val="0"/>
        </w:rPr>
        <w:t xml:space="preserve">Aktivitas, Permainan, dan Strategi Penilaian untuk Kelas Bahasa Asing </w:t>
      </w:r>
      <w:r w:rsidDel="00000000" w:rsidR="00000000" w:rsidRPr="00000000">
        <w:rPr>
          <w:rFonts w:ascii="Garamond" w:cs="Garamond" w:eastAsia="Garamond" w:hAnsi="Garamond"/>
          <w:sz w:val="22"/>
          <w:szCs w:val="22"/>
          <w:vertAlign w:val="baseline"/>
          <w:rtl w:val="0"/>
        </w:rPr>
        <w:t xml:space="preserve">(Jakarta:Indeks, 2007). 45.</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Daftar Pustaka</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Buttner, Amy, terjemahan.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Aktivitas, Permainan, dan Strategi Penilaian untuk Kelas Bahasa Asing.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Jakarta:Indeks, 2007.</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Jika menggunakan makalah yang dipublikasikan dalam media massa (majalah, koran, dll). </w:t>
      </w:r>
    </w:p>
    <w:p w:rsidR="00000000" w:rsidDel="00000000" w:rsidP="00000000" w:rsidRDefault="00000000" w:rsidRPr="00000000" w14:paraId="00000056">
      <w:pPr>
        <w:jc w:val="both"/>
        <w:rPr>
          <w:rFonts w:ascii="Garamond" w:cs="Garamond" w:eastAsia="Garamond" w:hAnsi="Garamond"/>
          <w:b w:val="0"/>
          <w:bCs w:val="0"/>
          <w:vertAlign w:val="baseline"/>
        </w:rPr>
      </w:pPr>
      <w:r w:rsidDel="00000000" w:rsidR="00000000" w:rsidRPr="00000000">
        <w:rPr>
          <w:rtl w:val="0"/>
        </w:rPr>
      </w:r>
    </w:p>
    <w:p w:rsidR="00000000" w:rsidDel="00000000" w:rsidP="00000000" w:rsidRDefault="00000000" w:rsidRPr="00000000" w14:paraId="00000057">
      <w:pPr>
        <w:jc w:val="both"/>
        <w:rPr>
          <w:rFonts w:ascii="Garamond" w:cs="Garamond" w:eastAsia="Garamond" w:hAnsi="Garamond"/>
          <w:b w:val="0"/>
          <w:bCs w:val="0"/>
          <w:vertAlign w:val="baseline"/>
        </w:rPr>
      </w:pPr>
      <w:r w:rsidDel="00000000" w:rsidR="00000000" w:rsidRPr="00000000">
        <w:rPr>
          <w:rtl w:val="0"/>
        </w:rPr>
      </w:r>
    </w:p>
    <w:p w:rsidR="00000000" w:rsidDel="00000000" w:rsidP="00000000" w:rsidRDefault="00000000" w:rsidRPr="00000000" w14:paraId="00000058">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59">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Defri Werdiono, “Upaya Menyelamatkan Gambut,” </w:t>
      </w:r>
      <w:r w:rsidDel="00000000" w:rsidR="00000000" w:rsidRPr="00000000">
        <w:rPr>
          <w:rFonts w:ascii="Garamond" w:cs="Garamond" w:eastAsia="Garamond" w:hAnsi="Garamond"/>
          <w:i w:val="1"/>
          <w:iCs w:val="1"/>
          <w:sz w:val="22"/>
          <w:szCs w:val="22"/>
          <w:vertAlign w:val="baseline"/>
          <w:rtl w:val="0"/>
        </w:rPr>
        <w:t xml:space="preserve">Kompas, </w:t>
      </w:r>
      <w:r w:rsidDel="00000000" w:rsidR="00000000" w:rsidRPr="00000000">
        <w:rPr>
          <w:rFonts w:ascii="Garamond" w:cs="Garamond" w:eastAsia="Garamond" w:hAnsi="Garamond"/>
          <w:sz w:val="22"/>
          <w:szCs w:val="22"/>
          <w:vertAlign w:val="baseline"/>
          <w:rtl w:val="0"/>
        </w:rPr>
        <w:t xml:space="preserve">10 Agustus 2010, 10.</w:t>
      </w:r>
    </w:p>
    <w:p w:rsidR="00000000" w:rsidDel="00000000" w:rsidP="00000000" w:rsidRDefault="00000000" w:rsidRPr="00000000" w14:paraId="0000005A">
      <w:pPr>
        <w:ind w:left="720" w:firstLine="0"/>
        <w:jc w:val="both"/>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5B">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5C">
      <w:pPr>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Werdiono, Defri. “Upaya Menyelamatkan Gambut.” </w:t>
      </w:r>
      <w:r w:rsidDel="00000000" w:rsidR="00000000" w:rsidRPr="00000000">
        <w:rPr>
          <w:rFonts w:ascii="Garamond" w:cs="Garamond" w:eastAsia="Garamond" w:hAnsi="Garamond"/>
          <w:i w:val="1"/>
          <w:iCs w:val="1"/>
          <w:sz w:val="22"/>
          <w:szCs w:val="22"/>
          <w:vertAlign w:val="baseline"/>
          <w:rtl w:val="0"/>
        </w:rPr>
        <w:t xml:space="preserve">Kompas, </w:t>
      </w:r>
      <w:r w:rsidDel="00000000" w:rsidR="00000000" w:rsidRPr="00000000">
        <w:rPr>
          <w:rFonts w:ascii="Garamond" w:cs="Garamond" w:eastAsia="Garamond" w:hAnsi="Garamond"/>
          <w:sz w:val="22"/>
          <w:szCs w:val="22"/>
          <w:vertAlign w:val="baseline"/>
          <w:rtl w:val="0"/>
        </w:rPr>
        <w:t xml:space="preserve">10 Agustus 2010.</w:t>
      </w:r>
    </w:p>
    <w:p w:rsidR="00000000" w:rsidDel="00000000" w:rsidP="00000000" w:rsidRDefault="00000000" w:rsidRPr="00000000" w14:paraId="0000005D">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5E">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5F">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Artikel di Jurnal Cetak</w:t>
      </w:r>
      <w:r w:rsidDel="00000000" w:rsidR="00000000" w:rsidRPr="00000000">
        <w:rPr>
          <w:rtl w:val="0"/>
        </w:rPr>
      </w:r>
    </w:p>
    <w:p w:rsidR="00000000" w:rsidDel="00000000" w:rsidP="00000000" w:rsidRDefault="00000000" w:rsidRPr="00000000" w14:paraId="00000060">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61">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John Maynard Smith, “The Origin of Altruism,” Nature 393 (1998): 639</w:t>
      </w:r>
    </w:p>
    <w:p w:rsidR="00000000" w:rsidDel="00000000" w:rsidP="00000000" w:rsidRDefault="00000000" w:rsidRPr="00000000" w14:paraId="00000062">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3">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Rujukan</w:t>
      </w:r>
      <w:r w:rsidDel="00000000" w:rsidR="00000000" w:rsidRPr="00000000">
        <w:rPr>
          <w:rtl w:val="0"/>
        </w:rPr>
      </w:r>
    </w:p>
    <w:p w:rsidR="00000000" w:rsidDel="00000000" w:rsidP="00000000" w:rsidRDefault="00000000" w:rsidRPr="00000000" w14:paraId="00000064">
      <w:pPr>
        <w:ind w:left="851" w:hanging="851"/>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Smith, John Maynard.  “The Origin of Altruism.” Nature 393 (1998): 639</w:t>
      </w:r>
    </w:p>
    <w:p w:rsidR="00000000" w:rsidDel="00000000" w:rsidP="00000000" w:rsidRDefault="00000000" w:rsidRPr="00000000" w14:paraId="00000065">
      <w:pPr>
        <w:ind w:left="851" w:hanging="851"/>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6">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Artikel di Jurnal Online</w:t>
      </w:r>
      <w:r w:rsidDel="00000000" w:rsidR="00000000" w:rsidRPr="00000000">
        <w:rPr>
          <w:rtl w:val="0"/>
        </w:rPr>
      </w:r>
    </w:p>
    <w:p w:rsidR="00000000" w:rsidDel="00000000" w:rsidP="00000000" w:rsidRDefault="00000000" w:rsidRPr="00000000" w14:paraId="00000067">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68">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Mark A. Hlatky et l,. “Quality-of-life and Depressive Symtoms in Postmenopausal Women after Receiving Hormone Therapy: Result from the Heart and Estrogen/ Progestin Replacement Study (HERS) Trial, “</w:t>
      </w:r>
      <w:r w:rsidDel="00000000" w:rsidR="00000000" w:rsidRPr="00000000">
        <w:rPr>
          <w:rFonts w:ascii="Garamond" w:cs="Garamond" w:eastAsia="Garamond" w:hAnsi="Garamond"/>
          <w:i w:val="1"/>
          <w:iCs w:val="1"/>
          <w:sz w:val="22"/>
          <w:szCs w:val="22"/>
          <w:vertAlign w:val="baseline"/>
          <w:rtl w:val="0"/>
        </w:rPr>
        <w:t xml:space="preserve">Journal of American Medical Association 287, </w:t>
      </w:r>
      <w:r w:rsidDel="00000000" w:rsidR="00000000" w:rsidRPr="00000000">
        <w:rPr>
          <w:rFonts w:ascii="Garamond" w:cs="Garamond" w:eastAsia="Garamond" w:hAnsi="Garamond"/>
          <w:sz w:val="22"/>
          <w:szCs w:val="22"/>
          <w:vertAlign w:val="baseline"/>
          <w:rtl w:val="0"/>
        </w:rPr>
        <w:t xml:space="preserve">no. 5 (2002), http://jama.ama-assn.org/issues/v287n5/rfull/joc10108.html.#aainfo.</w:t>
      </w:r>
      <w:r w:rsidDel="00000000" w:rsidR="00000000" w:rsidRPr="00000000">
        <w:rPr>
          <w:rtl w:val="0"/>
        </w:rPr>
      </w:r>
    </w:p>
    <w:p w:rsidR="00000000" w:rsidDel="00000000" w:rsidP="00000000" w:rsidRDefault="00000000" w:rsidRPr="00000000" w14:paraId="00000069">
      <w:pPr>
        <w:ind w:left="720" w:firstLine="0"/>
        <w:jc w:val="both"/>
        <w:rPr>
          <w:rFonts w:ascii="Garamond" w:cs="Garamond" w:eastAsia="Garamond" w:hAnsi="Garamond"/>
          <w:i w:val="0"/>
          <w:iCs w:val="0"/>
          <w:sz w:val="20"/>
          <w:szCs w:val="20"/>
          <w:vertAlign w:val="baseline"/>
        </w:rPr>
      </w:pPr>
      <w:r w:rsidDel="00000000" w:rsidR="00000000" w:rsidRPr="00000000">
        <w:rPr>
          <w:rtl w:val="0"/>
        </w:rPr>
      </w:r>
    </w:p>
    <w:p w:rsidR="00000000" w:rsidDel="00000000" w:rsidP="00000000" w:rsidRDefault="00000000" w:rsidRPr="00000000" w14:paraId="0000006A">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6B">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Hlatky, Mark A., Derek Boothroyd, Eric Vittinghoff, Penny Sharp, dan Mary A. Whooley. “Quality-of-life and Depressive Symtoms in Postmenopausal Women after Receiving Hormone Therapy: Result from the Heart and Estrogen/ Progestin Replacement Study (HERS) Trial, “</w:t>
      </w:r>
      <w:r w:rsidDel="00000000" w:rsidR="00000000" w:rsidRPr="00000000">
        <w:rPr>
          <w:rFonts w:ascii="Garamond" w:cs="Garamond" w:eastAsia="Garamond" w:hAnsi="Garamond"/>
          <w:i w:val="1"/>
          <w:iCs w:val="1"/>
          <w:sz w:val="22"/>
          <w:szCs w:val="22"/>
          <w:vertAlign w:val="baseline"/>
          <w:rtl w:val="0"/>
        </w:rPr>
        <w:t xml:space="preserve">Journal of American Medical Association 287, </w:t>
      </w:r>
      <w:r w:rsidDel="00000000" w:rsidR="00000000" w:rsidRPr="00000000">
        <w:rPr>
          <w:rFonts w:ascii="Garamond" w:cs="Garamond" w:eastAsia="Garamond" w:hAnsi="Garamond"/>
          <w:sz w:val="22"/>
          <w:szCs w:val="22"/>
          <w:vertAlign w:val="baseline"/>
          <w:rtl w:val="0"/>
        </w:rPr>
        <w:t xml:space="preserve">no. 5 (6 Februari, 2002), http://jama.amaassn.org/issues/v287n5/rfull/joc10108.html.#aainfo.</w:t>
      </w:r>
    </w:p>
    <w:p w:rsidR="00000000" w:rsidDel="00000000" w:rsidP="00000000" w:rsidRDefault="00000000" w:rsidRPr="00000000" w14:paraId="0000006C">
      <w:pPr>
        <w:ind w:left="851" w:hanging="851"/>
        <w:jc w:val="both"/>
        <w:rPr>
          <w:rFonts w:ascii="Garamond" w:cs="Garamond" w:eastAsia="Garamond" w:hAnsi="Garamond"/>
          <w:i w:val="0"/>
          <w:iCs w:val="0"/>
          <w:vertAlign w:val="baseline"/>
        </w:rPr>
      </w:pPr>
      <w:r w:rsidDel="00000000" w:rsidR="00000000" w:rsidRPr="00000000">
        <w:rPr>
          <w:rtl w:val="0"/>
        </w:rPr>
      </w:r>
    </w:p>
    <w:p w:rsidR="00000000" w:rsidDel="00000000" w:rsidP="00000000" w:rsidRDefault="00000000" w:rsidRPr="00000000" w14:paraId="0000006D">
      <w:pPr>
        <w:jc w:val="both"/>
        <w:rPr>
          <w:rFonts w:ascii="Garamond" w:cs="Garamond" w:eastAsia="Garamond" w:hAnsi="Garamond"/>
          <w:b w:val="0"/>
          <w:bCs w:val="0"/>
          <w:vertAlign w:val="baseline"/>
        </w:rPr>
      </w:pPr>
      <w:r w:rsidDel="00000000" w:rsidR="00000000" w:rsidRPr="00000000">
        <w:rPr>
          <w:rtl w:val="0"/>
        </w:rPr>
      </w:r>
    </w:p>
    <w:p w:rsidR="00000000" w:rsidDel="00000000" w:rsidP="00000000" w:rsidRDefault="00000000" w:rsidRPr="00000000" w14:paraId="0000006E">
      <w:pPr>
        <w:jc w:val="both"/>
        <w:rPr>
          <w:rFonts w:ascii="Garamond" w:cs="Garamond" w:eastAsia="Garamond" w:hAnsi="Garamond"/>
          <w:b w:val="0"/>
          <w:bCs w:val="0"/>
          <w:vertAlign w:val="baseline"/>
        </w:rPr>
      </w:pPr>
      <w:r w:rsidDel="00000000" w:rsidR="00000000" w:rsidRPr="00000000">
        <w:rPr>
          <w:rtl w:val="0"/>
        </w:rPr>
      </w:r>
    </w:p>
    <w:p w:rsidR="00000000" w:rsidDel="00000000" w:rsidP="00000000" w:rsidRDefault="00000000" w:rsidRPr="00000000" w14:paraId="0000006F">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70">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John Burnett, “Victorian Working Women: Sweated Labor,” </w:t>
      </w:r>
      <w:r w:rsidDel="00000000" w:rsidR="00000000" w:rsidRPr="00000000">
        <w:rPr>
          <w:rFonts w:ascii="Garamond" w:cs="Garamond" w:eastAsia="Garamond" w:hAnsi="Garamond"/>
          <w:i w:val="1"/>
          <w:iCs w:val="1"/>
          <w:sz w:val="22"/>
          <w:szCs w:val="22"/>
          <w:vertAlign w:val="baseline"/>
          <w:rtl w:val="0"/>
        </w:rPr>
        <w:t xml:space="preserve">VictorianWeb, </w:t>
      </w:r>
      <w:r w:rsidDel="00000000" w:rsidR="00000000" w:rsidRPr="00000000">
        <w:rPr>
          <w:rFonts w:ascii="Garamond" w:cs="Garamond" w:eastAsia="Garamond" w:hAnsi="Garamond"/>
          <w:sz w:val="22"/>
          <w:szCs w:val="22"/>
          <w:vertAlign w:val="baseline"/>
          <w:rtl w:val="0"/>
        </w:rPr>
        <w:t xml:space="preserve">http://www.victorianweb.org/history/work/burnett2.html (diakses 9 Februari, 2010).</w:t>
      </w:r>
      <w:r w:rsidDel="00000000" w:rsidR="00000000" w:rsidRPr="00000000">
        <w:rPr>
          <w:rtl w:val="0"/>
        </w:rPr>
      </w:r>
    </w:p>
    <w:p w:rsidR="00000000" w:rsidDel="00000000" w:rsidP="00000000" w:rsidRDefault="00000000" w:rsidRPr="00000000" w14:paraId="00000071">
      <w:pPr>
        <w:ind w:left="720" w:firstLine="0"/>
        <w:jc w:val="both"/>
        <w:rPr>
          <w:rFonts w:ascii="Garamond" w:cs="Garamond" w:eastAsia="Garamond" w:hAnsi="Garamond"/>
          <w:i w:val="0"/>
          <w:iCs w:val="0"/>
          <w:sz w:val="20"/>
          <w:szCs w:val="20"/>
          <w:vertAlign w:val="baseline"/>
        </w:rPr>
      </w:pPr>
      <w:r w:rsidDel="00000000" w:rsidR="00000000" w:rsidRPr="00000000">
        <w:rPr>
          <w:rtl w:val="0"/>
        </w:rPr>
      </w:r>
    </w:p>
    <w:p w:rsidR="00000000" w:rsidDel="00000000" w:rsidP="00000000" w:rsidRDefault="00000000" w:rsidRPr="00000000" w14:paraId="00000072">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73">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Burnett, John. “Victorian Working Women: Sweated Labor.” </w:t>
      </w:r>
      <w:r w:rsidDel="00000000" w:rsidR="00000000" w:rsidRPr="00000000">
        <w:rPr>
          <w:rFonts w:ascii="Garamond" w:cs="Garamond" w:eastAsia="Garamond" w:hAnsi="Garamond"/>
          <w:i w:val="1"/>
          <w:iCs w:val="1"/>
          <w:sz w:val="22"/>
          <w:szCs w:val="22"/>
          <w:vertAlign w:val="baseline"/>
          <w:rtl w:val="0"/>
        </w:rPr>
        <w:t xml:space="preserve">VictorianWeb.</w:t>
      </w:r>
      <w:r w:rsidDel="00000000" w:rsidR="00000000" w:rsidRPr="00000000">
        <w:rPr>
          <w:rFonts w:ascii="Garamond" w:cs="Garamond" w:eastAsia="Garamond" w:hAnsi="Garamond"/>
          <w:sz w:val="22"/>
          <w:szCs w:val="22"/>
          <w:vertAlign w:val="baseline"/>
          <w:rtl w:val="0"/>
        </w:rPr>
        <w:t xml:space="preserve">http://www.victorianweb.org/history/work/burnett2.html (diakses 9 Februari, 2010).</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Jamia" w:cs="Jamia" w:eastAsia="Jamia" w:hAnsi="Jamia"/>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3608" w:w="9072" w:orient="portrait"/>
      <w:pgMar w:bottom="1588" w:top="1588" w:left="1247" w:right="1247" w:header="851" w:footer="680"/>
      <w:pgNumType w:start="19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Iowan Old Style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Times"/>
  <w:font w:name="Jam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Pusat Studi Gender dan Anak (PSGA) UIN Sayyid Ali Rahmatullah Tulungagung</w:t>
    </w:r>
  </w:p>
  <w:p w:rsidR="00000000" w:rsidDel="00000000" w:rsidP="00000000" w:rsidRDefault="00000000" w:rsidRPr="00000000" w14:paraId="0000007B">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b w:val="1"/>
        <w:bCs w:val="1"/>
        <w:i w:val="0"/>
        <w:iCs w:val="0"/>
        <w:smallCaps w:val="0"/>
        <w:strike w:val="0"/>
        <w:color w:val="000000"/>
        <w:sz w:val="20"/>
        <w:szCs w:val="20"/>
        <w:highlight w:val="white"/>
        <w:u w:val="none"/>
        <w:vertAlign w:val="baseline"/>
        <w:rtl w:val="0"/>
      </w:rPr>
      <w:t xml:space="preserve">Corresponding Author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114300" distR="114300">
          <wp:extent cx="117475" cy="116840"/>
          <wp:effectExtent b="0" l="0" r="0" t="0"/>
          <wp:docPr descr="logo Jurnal Martabat V2" id="2" name="image2.png"/>
          <a:graphic>
            <a:graphicData uri="http://schemas.openxmlformats.org/drawingml/2006/picture">
              <pic:pic>
                <pic:nvPicPr>
                  <pic:cNvPr descr="logo Jurnal Martabat V2" id="0" name="image2.png"/>
                  <pic:cNvPicPr preferRelativeResize="0"/>
                </pic:nvPicPr>
                <pic:blipFill>
                  <a:blip r:embed="rId1"/>
                  <a:srcRect b="0" l="0" r="0" t="0"/>
                  <a:stretch>
                    <a:fillRect/>
                  </a:stretch>
                </pic:blipFill>
                <pic:spPr>
                  <a:xfrm>
                    <a:off x="0" y="0"/>
                    <a:ext cx="117475" cy="11684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Script MT Bold" w:cs="Script MT Bold" w:eastAsia="Script MT Bold" w:hAnsi="Script MT Bold"/>
        <w:b w:val="0"/>
        <w:bCs w:val="0"/>
        <w:i w:val="0"/>
        <w:iCs w:val="0"/>
        <w:smallCaps w:val="0"/>
        <w:strike w:val="0"/>
        <w:color w:val="000000"/>
        <w:sz w:val="20"/>
        <w:szCs w:val="20"/>
        <w:u w:val="none"/>
        <w:shd w:fill="auto" w:val="clear"/>
        <w:vertAlign w:val="baseline"/>
        <w:rtl w:val="0"/>
      </w:rPr>
      <w:t xml:space="preserve">Martabat: Jurnal Perempuan dan Anak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2047875</wp:posOffset>
          </wp:positionH>
          <wp:positionV relativeFrom="paragraph">
            <wp:posOffset>1438275</wp:posOffset>
          </wp:positionV>
          <wp:extent cx="114300" cy="114300"/>
          <wp:effectExtent b="0" l="0" r="0" t="0"/>
          <wp:wrapNone/>
          <wp:docPr descr="logo Jurnal Martabat V2" id="5" name="image2.png"/>
          <a:graphic>
            <a:graphicData uri="http://schemas.openxmlformats.org/drawingml/2006/picture">
              <pic:pic>
                <pic:nvPicPr>
                  <pic:cNvPr descr="logo Jurnal Martabat V2" id="0" name="image2.png"/>
                  <pic:cNvPicPr preferRelativeResize="0"/>
                </pic:nvPicPr>
                <pic:blipFill>
                  <a:blip r:embed="rId1"/>
                  <a:srcRect b="0" l="0" r="0" t="0"/>
                  <a:stretch>
                    <a:fillRect/>
                  </a:stretch>
                </pic:blipFill>
                <pic:spPr>
                  <a:xfrm>
                    <a:off x="0" y="0"/>
                    <a:ext cx="114300" cy="114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2047875</wp:posOffset>
          </wp:positionH>
          <wp:positionV relativeFrom="paragraph">
            <wp:posOffset>1438275</wp:posOffset>
          </wp:positionV>
          <wp:extent cx="114300" cy="114300"/>
          <wp:effectExtent b="0" l="0" r="0" t="0"/>
          <wp:wrapNone/>
          <wp:docPr descr="logo Jurnal Martabat V2" id="4" name="image2.png"/>
          <a:graphic>
            <a:graphicData uri="http://schemas.openxmlformats.org/drawingml/2006/picture">
              <pic:pic>
                <pic:nvPicPr>
                  <pic:cNvPr descr="logo Jurnal Martabat V2" id="0" name="image2.png"/>
                  <pic:cNvPicPr preferRelativeResize="0"/>
                </pic:nvPicPr>
                <pic:blipFill>
                  <a:blip r:embed="rId1"/>
                  <a:srcRect b="0" l="0" r="0" t="0"/>
                  <a:stretch>
                    <a:fillRect/>
                  </a:stretch>
                </pic:blipFill>
                <pic:spPr>
                  <a:xfrm>
                    <a:off x="0" y="0"/>
                    <a:ext cx="114300" cy="1143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Vol. x, No. x, Bulan Tahun</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Pr>
      <w:drawing>
        <wp:inline distB="0" distT="0" distL="114300" distR="114300">
          <wp:extent cx="117475" cy="116840"/>
          <wp:effectExtent b="0" l="0" r="0" t="0"/>
          <wp:docPr descr="logo Jurnal Martabat V2" id="3" name="image2.png"/>
          <a:graphic>
            <a:graphicData uri="http://schemas.openxmlformats.org/drawingml/2006/picture">
              <pic:pic>
                <pic:nvPicPr>
                  <pic:cNvPr descr="logo Jurnal Martabat V2" id="0" name="image2.png"/>
                  <pic:cNvPicPr preferRelativeResize="0"/>
                </pic:nvPicPr>
                <pic:blipFill>
                  <a:blip r:embed="rId1"/>
                  <a:srcRect b="0" l="0" r="0" t="0"/>
                  <a:stretch>
                    <a:fillRect/>
                  </a:stretch>
                </pic:blipFill>
                <pic:spPr>
                  <a:xfrm>
                    <a:off x="0" y="0"/>
                    <a:ext cx="117475" cy="116840"/>
                  </a:xfrm>
                  <a:prstGeom prst="rect"/>
                  <a:ln/>
                </pic:spPr>
              </pic:pic>
            </a:graphicData>
          </a:graphic>
        </wp:inline>
      </w:drawing>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left"/>
      <w:rPr>
        <w:rFonts w:ascii="Iowan Old Style Roman" w:cs="Iowan Old Style Roman" w:eastAsia="Iowan Old Style Roman" w:hAnsi="Iowan Old Style Roman"/>
        <w:b w:val="0"/>
        <w:bCs w:val="0"/>
        <w:i w:val="0"/>
        <w:iCs w:val="0"/>
        <w:smallCaps w:val="0"/>
        <w:strike w:val="0"/>
        <w:color w:val="000000"/>
        <w:sz w:val="18"/>
        <w:szCs w:val="18"/>
        <w:u w:val="none"/>
        <w:shd w:fill="auto" w:val="clear"/>
        <w:vertAlign w:val="baseline"/>
      </w:rPr>
    </w:pPr>
    <w:r w:rsidDel="00000000" w:rsidR="00000000" w:rsidRPr="00000000">
      <w:rPr>
        <w:rFonts w:ascii="Script MT Bold" w:cs="Script MT Bold" w:eastAsia="Script MT Bold" w:hAnsi="Script MT Bold"/>
        <w:b w:val="0"/>
        <w:bCs w:val="0"/>
        <w:i w:val="0"/>
        <w:iCs w:val="0"/>
        <w:smallCaps w:val="0"/>
        <w:strike w:val="0"/>
        <w:color w:val="000000"/>
        <w:sz w:val="24"/>
        <w:szCs w:val="24"/>
        <w:u w:val="none"/>
        <w:shd w:fill="auto" w:val="clear"/>
        <w:vertAlign w:val="baseline"/>
        <w:rtl w:val="0"/>
      </w:rPr>
      <w:t xml:space="preserve">Martabat: Jurnal Perempuan dan Anak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243204</wp:posOffset>
          </wp:positionH>
          <wp:positionV relativeFrom="paragraph">
            <wp:posOffset>5715</wp:posOffset>
          </wp:positionV>
          <wp:extent cx="806450" cy="775970"/>
          <wp:effectExtent b="0" l="0" r="0" t="0"/>
          <wp:wrapNone/>
          <wp:docPr descr="logo Jurnal Martabat V2" id="6" name="image2.png"/>
          <a:graphic>
            <a:graphicData uri="http://schemas.openxmlformats.org/drawingml/2006/picture">
              <pic:pic>
                <pic:nvPicPr>
                  <pic:cNvPr descr="logo Jurnal Martabat V2" id="0" name="image2.png"/>
                  <pic:cNvPicPr preferRelativeResize="0"/>
                </pic:nvPicPr>
                <pic:blipFill>
                  <a:blip r:embed="rId1"/>
                  <a:srcRect b="0" l="0" r="0" t="0"/>
                  <a:stretch>
                    <a:fillRect/>
                  </a:stretch>
                </pic:blipFill>
                <pic:spPr>
                  <a:xfrm>
                    <a:off x="0" y="0"/>
                    <a:ext cx="806450" cy="775970"/>
                  </a:xfrm>
                  <a:prstGeom prst="rect"/>
                  <a:ln/>
                </pic:spPr>
              </pic:pic>
            </a:graphicData>
          </a:graphic>
        </wp:anchor>
      </w:drawing>
    </w:r>
  </w:p>
  <w:p w:rsidR="00000000" w:rsidDel="00000000" w:rsidP="00000000" w:rsidRDefault="00000000" w:rsidRPr="00000000" w14:paraId="00000076">
    <w:pPr>
      <w:keepNext w:val="0"/>
      <w:keepLines w:val="0"/>
      <w:pageBreakBefore w:val="0"/>
      <w:widowControl w:val="1"/>
      <w:pBdr>
        <w:top w:color="a8d08d" w:space="1" w:sz="18" w:val="single"/>
        <w:left w:space="0" w:sz="0" w:val="nil"/>
        <w:bottom w:color="a8d08d" w:space="1" w:sz="18" w:val="single"/>
        <w:right w:space="0" w:sz="0" w:val="nil"/>
        <w:between w:space="0" w:sz="0" w:val="nil"/>
      </w:pBdr>
      <w:shd w:fill="auto" w:val="clear"/>
      <w:tabs>
        <w:tab w:val="left" w:leader="none" w:pos="720"/>
      </w:tabs>
      <w:spacing w:after="0" w:before="60" w:line="240" w:lineRule="auto"/>
      <w:ind w:left="1843" w:right="57"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bookmarkStart w:colFirst="0" w:colLast="0" w:name="_heading=h.x31eo1p7kspn" w:id="0"/>
    <w:bookmarkEnd w:id="0"/>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ISSN (p): 2581-2076; ISSN (e): 2581-0472</w:t>
    </w:r>
  </w:p>
  <w:p w:rsidR="00000000" w:rsidDel="00000000" w:rsidP="00000000" w:rsidRDefault="00000000" w:rsidRPr="00000000" w14:paraId="00000077">
    <w:pPr>
      <w:keepNext w:val="0"/>
      <w:keepLines w:val="0"/>
      <w:pageBreakBefore w:val="0"/>
      <w:widowControl w:val="1"/>
      <w:pBdr>
        <w:top w:color="a8d08d" w:space="1" w:sz="18" w:val="single"/>
        <w:left w:space="0" w:sz="0" w:val="nil"/>
        <w:bottom w:color="a8d08d" w:space="1" w:sz="18" w:val="single"/>
        <w:right w:space="0" w:sz="0" w:val="nil"/>
        <w:between w:space="0" w:sz="0" w:val="nil"/>
      </w:pBdr>
      <w:shd w:fill="auto" w:val="clear"/>
      <w:tabs>
        <w:tab w:val="left" w:leader="none" w:pos="720"/>
        <w:tab w:val="center" w:leader="none" w:pos="4962"/>
        <w:tab w:val="left" w:leader="none" w:pos="6521"/>
      </w:tabs>
      <w:spacing w:after="0" w:before="0" w:line="240" w:lineRule="auto"/>
      <w:ind w:left="1843" w:right="57"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Vol. 8, No. 1, Juli 2024, pp.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201</w:t>
    </w:r>
  </w:p>
  <w:p w:rsidR="00000000" w:rsidDel="00000000" w:rsidP="00000000" w:rsidRDefault="00000000" w:rsidRPr="00000000" w14:paraId="00000078">
    <w:pPr>
      <w:keepNext w:val="0"/>
      <w:keepLines w:val="0"/>
      <w:pageBreakBefore w:val="0"/>
      <w:widowControl w:val="1"/>
      <w:pBdr>
        <w:top w:color="a8d08d" w:space="1" w:sz="18" w:val="single"/>
        <w:left w:space="0" w:sz="0" w:val="nil"/>
        <w:bottom w:color="a8d08d" w:space="1" w:sz="18" w:val="single"/>
        <w:right w:space="0" w:sz="0" w:val="nil"/>
        <w:between w:space="0" w:sz="0" w:val="nil"/>
      </w:pBdr>
      <w:shd w:fill="auto" w:val="clear"/>
      <w:tabs>
        <w:tab w:val="left" w:leader="none" w:pos="720"/>
        <w:tab w:val="center" w:leader="none" w:pos="4962"/>
        <w:tab w:val="left" w:leader="none" w:pos="6521"/>
      </w:tabs>
      <w:spacing w:after="0" w:before="0" w:line="240" w:lineRule="auto"/>
      <w:ind w:left="1843" w:right="57"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2">
      <w:r w:rsidDel="00000000" w:rsidR="00000000" w:rsidRPr="00000000">
        <w:rPr>
          <w:rFonts w:ascii="Garamond" w:cs="Garamond" w:eastAsia="Garamond" w:hAnsi="Garamond"/>
          <w:b w:val="0"/>
          <w:bCs w:val="0"/>
          <w:i w:val="0"/>
          <w:iCs w:val="0"/>
          <w:smallCaps w:val="0"/>
          <w:strike w:val="0"/>
          <w:color w:val="0000ff"/>
          <w:sz w:val="22"/>
          <w:szCs w:val="22"/>
          <w:u w:val="single"/>
          <w:shd w:fill="auto" w:val="clear"/>
          <w:vertAlign w:val="baseline"/>
          <w:rtl w:val="0"/>
        </w:rPr>
        <w:t xml:space="preserve">doi.org/10.21274/martabat.2024.8.1.87-106</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Jamia" w:cs="Jamia" w:eastAsia="Jamia" w:hAnsi="Jamia"/>
        <w:b w:val="0"/>
        <w:bCs w:val="0"/>
        <w:i w:val="0"/>
        <w:iCs w:val="0"/>
        <w:smallCaps w:val="0"/>
        <w:strike w:val="0"/>
        <w:color w:val="000000"/>
        <w:sz w:val="20"/>
        <w:szCs w:val="20"/>
        <w:u w:val="none"/>
        <w:shd w:fill="auto" w:val="clear"/>
        <w:vertAlign w:val="baseline"/>
      </w:rPr>
    </w:pPr>
    <w:r w:rsidDel="00000000" w:rsidR="00000000" w:rsidRPr="00000000">
      <w:rPr>
        <w:rFonts w:ascii="Jamia" w:cs="Jamia" w:eastAsia="Jamia" w:hAnsi="Jamia"/>
        <w:b w:val="1"/>
        <w:bCs w:val="1"/>
        <w:i w:val="0"/>
        <w:iCs w:val="0"/>
        <w:smallCaps w:val="0"/>
        <w:strike w:val="0"/>
        <w:color w:val="000000"/>
        <w:sz w:val="20"/>
        <w:szCs w:val="20"/>
        <w:u w:val="none"/>
        <w:shd w:fill="auto" w:val="clear"/>
        <w:vertAlign w:val="baseline"/>
        <w:rtl w:val="0"/>
      </w:rPr>
      <w:t xml:space="preserve">Nama Penulis Pertama:</w:t>
    </w:r>
    <w:r w:rsidDel="00000000" w:rsidR="00000000" w:rsidRPr="00000000">
      <w:rPr>
        <w:rFonts w:ascii="Jamia" w:cs="Jamia" w:eastAsia="Jamia" w:hAnsi="Jam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Jamia" w:cs="Jamia" w:eastAsia="Jamia" w:hAnsi="Jamia"/>
        <w:b w:val="0"/>
        <w:bCs w:val="0"/>
        <w:i w:val="1"/>
        <w:iCs w:val="1"/>
        <w:smallCaps w:val="0"/>
        <w:strike w:val="0"/>
        <w:color w:val="000000"/>
        <w:sz w:val="20"/>
        <w:szCs w:val="20"/>
        <w:u w:val="none"/>
        <w:shd w:fill="auto" w:val="clear"/>
        <w:vertAlign w:val="baseline"/>
        <w:rtl w:val="0"/>
      </w:rPr>
      <w:t xml:space="preserve">Tiga Kata dalam judul...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0"/>
        <w:iCs w:val="0"/>
        <w:vertAlign w:val="superscript"/>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Bookman Old Style" w:cs="Bookman Old Style" w:eastAsia="Bookman Old Style" w:hAnsi="Bookman Old Style"/>
      <w:sz w:val="28"/>
      <w:szCs w:val="28"/>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sz w:val="22"/>
      <w:szCs w:val="22"/>
      <w:vertAlign w:val="baseline"/>
    </w:rPr>
  </w:style>
  <w:style w:type="paragraph" w:styleId="Heading4">
    <w:name w:val="heading 4"/>
    <w:basedOn w:val="Normal"/>
    <w:next w:val="Normal"/>
    <w:pPr>
      <w:keepNext w:val="1"/>
      <w:jc w:val="center"/>
    </w:pPr>
    <w:rPr>
      <w:rFonts w:ascii="Bookman Old Style" w:cs="Bookman Old Style" w:eastAsia="Bookman Old Style" w:hAnsi="Bookman Old Style"/>
      <w:b w:val="1"/>
      <w:bCs w:val="1"/>
      <w:sz w:val="24"/>
      <w:szCs w:val="24"/>
      <w:vertAlign w:val="baseline"/>
    </w:rPr>
  </w:style>
  <w:style w:type="paragraph" w:styleId="Heading5">
    <w:name w:val="heading 5"/>
    <w:basedOn w:val="Normal"/>
    <w:next w:val="Normal"/>
    <w:pPr>
      <w:keepNext w:val="1"/>
    </w:pPr>
    <w:rPr>
      <w:rFonts w:ascii="Bookman Old Style" w:cs="Bookman Old Style" w:eastAsia="Bookman Old Style" w:hAnsi="Bookman Old Style"/>
      <w:b w:val="1"/>
      <w:bCs w:val="1"/>
      <w:sz w:val="28"/>
      <w:szCs w:val="28"/>
      <w:vertAlign w:val="baseline"/>
    </w:rPr>
  </w:style>
  <w:style w:type="paragraph" w:styleId="Heading6">
    <w:name w:val="heading 6"/>
    <w:basedOn w:val="Normal"/>
    <w:next w:val="Normal"/>
    <w:pPr>
      <w:keepNext w:val="1"/>
    </w:pPr>
    <w:rPr>
      <w:rFonts w:ascii="Bookman Old Style" w:cs="Bookman Old Style" w:eastAsia="Bookman Old Style" w:hAnsi="Bookman Old Style"/>
      <w:b w:val="1"/>
      <w:bCs w:val="1"/>
      <w:sz w:val="24"/>
      <w:szCs w:val="24"/>
      <w:vertAlign w:val="baseline"/>
    </w:rPr>
  </w:style>
  <w:style w:type="paragraph" w:styleId="Title">
    <w:name w:val="Title"/>
    <w:basedOn w:val="Normal"/>
    <w:next w:val="Normal"/>
    <w:pPr>
      <w:jc w:val="center"/>
    </w:pPr>
    <w:rPr>
      <w:rFonts w:ascii="Bookman Old Style" w:cs="Bookman Old Style" w:eastAsia="Bookman Old Style" w:hAnsi="Bookman Old Style"/>
      <w:b w:val="1"/>
      <w:bCs w:val="1"/>
      <w:sz w:val="24"/>
      <w:szCs w:val="24"/>
      <w:vertAlign w:val="baseline"/>
    </w:rPr>
  </w:style>
  <w:style w:type="paragraph" w:styleId="Subtitle">
    <w:name w:val="Subtitle"/>
    <w:basedOn w:val="Normal"/>
    <w:next w:val="Normal"/>
    <w:pPr>
      <w:spacing w:line="360" w:lineRule="auto"/>
      <w:jc w:val="center"/>
    </w:pPr>
    <w:rPr>
      <w:rFonts w:ascii="Times" w:cs="Times" w:eastAsia="Times" w:hAnsi="Times"/>
      <w:b w:val="1"/>
      <w:b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doi.org/10.21274/martabat.2024.8.1.6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mHZAsFMNcnqIgRRJKOha/0/CA==">CgMxLjAyDmgueDMxZW8xcDdrc3BuOAByITFOLXd0eGd6WEpUWXAyTXg3dnQ5b2xUQUMwbFNTSGU4YQ==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ies>
</file>