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120" w:before="360" w:line="276" w:lineRule="auto"/>
        <w:ind w:left="0" w:right="0" w:firstLine="0"/>
        <w:jc w:val="center"/>
        <w:rPr>
          <w:rFonts w:ascii="Garamond" w:cs="Garamond" w:eastAsia="Garamond" w:hAnsi="Garamond"/>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Judul Artikel, Sekitar 15 Kata, Memberi Gambaran Penelitian</w:t>
        <w:br w:type="textWrapping"/>
        <w:t xml:space="preserve">(Gramond 14, Bold, spasi 1,15 spacing after 6 pt)</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Nama Penulis Pertama*, Nama Penulis Kedua, dan seterusnya (Garamond 11, Bold, spasi 1)</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1"/>
          <w:iCs w:val="1"/>
          <w:smallCaps w:val="0"/>
          <w:strike w:val="0"/>
          <w:color w:val="000000"/>
          <w:sz w:val="22"/>
          <w:szCs w:val="22"/>
          <w:u w:val="none"/>
          <w:shd w:fill="auto" w:val="clear"/>
          <w:vertAlign w:val="baseline"/>
          <w:rtl w:val="0"/>
        </w:rPr>
        <w:t xml:space="preserve">Afiliasi Penulis Pertama, Penulis Kedua, dan seterusnya (Fakultas, Universitas, Negara)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1"/>
          <w:iCs w:val="1"/>
          <w:smallCaps w:val="0"/>
          <w:strike w:val="0"/>
          <w:color w:val="000000"/>
          <w:sz w:val="22"/>
          <w:szCs w:val="22"/>
          <w:u w:val="none"/>
          <w:shd w:fill="auto" w:val="clear"/>
          <w:vertAlign w:val="baseline"/>
          <w:rtl w:val="0"/>
        </w:rPr>
        <w:t xml:space="preserve">E-mail Penulis pertama, penulis kedua dan seterusnya (Garamond 1</w:t>
      </w:r>
      <w:r w:rsidDel="00000000" w:rsidR="00000000" w:rsidRPr="00000000">
        <w:rPr>
          <w:rFonts w:ascii="Garamond" w:cs="Garamond" w:eastAsia="Garamond" w:hAnsi="Garamond"/>
          <w:i w:val="1"/>
          <w:iCs w:val="1"/>
          <w:sz w:val="22"/>
          <w:szCs w:val="22"/>
          <w:rtl w:val="0"/>
        </w:rPr>
        <w:t xml:space="preserve">1</w:t>
      </w:r>
      <w:r w:rsidDel="00000000" w:rsidR="00000000" w:rsidRPr="00000000">
        <w:rPr>
          <w:rFonts w:ascii="Garamond" w:cs="Garamond" w:eastAsia="Garamond" w:hAnsi="Garamond"/>
          <w:i w:val="1"/>
          <w:iCs w:val="1"/>
          <w:smallCaps w:val="0"/>
          <w:strike w:val="0"/>
          <w:color w:val="000000"/>
          <w:sz w:val="22"/>
          <w:szCs w:val="22"/>
          <w:u w:val="none"/>
          <w:shd w:fill="auto" w:val="clear"/>
          <w:vertAlign w:val="baseline"/>
          <w:rtl w:val="0"/>
        </w:rPr>
        <w:t xml:space="preserve">, spasi 1, Italic )</w:t>
      </w:r>
      <w:r w:rsidDel="00000000" w:rsidR="00000000" w:rsidRPr="00000000">
        <w:rPr>
          <w:rtl w:val="0"/>
        </w:rPr>
      </w:r>
    </w:p>
    <w:p w:rsidR="00000000" w:rsidDel="00000000" w:rsidP="00000000" w:rsidRDefault="00000000" w:rsidRPr="00000000" w14:paraId="00000006">
      <w:pPr>
        <w:spacing w:before="600" w:lineRule="auto"/>
        <w:ind w:left="567" w:right="567" w:firstLine="0"/>
        <w:jc w:val="both"/>
        <w:rPr>
          <w:rFonts w:ascii="Garamond" w:cs="Garamond" w:eastAsia="Garamond" w:hAnsi="Garamond"/>
          <w:sz w:val="22"/>
          <w:szCs w:val="22"/>
        </w:rPr>
      </w:pPr>
      <w:r w:rsidDel="00000000" w:rsidR="00000000" w:rsidRPr="00000000">
        <w:rPr>
          <w:rFonts w:ascii="Garamond" w:cs="Garamond" w:eastAsia="Garamond" w:hAnsi="Garamond"/>
          <w:b w:val="1"/>
          <w:bCs w:val="1"/>
          <w:sz w:val="22"/>
          <w:szCs w:val="22"/>
          <w:vertAlign w:val="baseline"/>
          <w:rtl w:val="0"/>
        </w:rPr>
        <w:t xml:space="preserve">Abstract</w:t>
      </w:r>
      <w:r w:rsidDel="00000000" w:rsidR="00000000" w:rsidRPr="00000000">
        <w:rPr>
          <w:rFonts w:ascii="Garamond" w:cs="Garamond" w:eastAsia="Garamond" w:hAnsi="Garamond"/>
          <w:b w:val="1"/>
          <w:bCs w:val="1"/>
          <w:i w:val="1"/>
          <w:iCs w:val="1"/>
          <w:sz w:val="22"/>
          <w:szCs w:val="22"/>
          <w:vertAlign w:val="baseline"/>
          <w:rtl w:val="0"/>
        </w:rPr>
        <w:t xml:space="preserve">:</w:t>
      </w:r>
      <w:r w:rsidDel="00000000" w:rsidR="00000000" w:rsidRPr="00000000">
        <w:rPr>
          <w:rFonts w:ascii="Garamond" w:cs="Garamond" w:eastAsia="Garamond" w:hAnsi="Garamond"/>
          <w:i w:val="1"/>
          <w:iCs w:val="1"/>
          <w:sz w:val="22"/>
          <w:szCs w:val="22"/>
          <w:vertAlign w:val="baseline"/>
          <w:rtl w:val="0"/>
        </w:rPr>
        <w:t xml:space="preserve"> </w:t>
      </w:r>
      <w:r w:rsidDel="00000000" w:rsidR="00000000" w:rsidRPr="00000000">
        <w:rPr>
          <w:rFonts w:ascii="Garamond" w:cs="Garamond" w:eastAsia="Garamond" w:hAnsi="Garamond"/>
          <w:sz w:val="22"/>
          <w:szCs w:val="22"/>
          <w:rtl w:val="0"/>
        </w:rPr>
        <w:t xml:space="preserve">Abstract. The abstract should provide a concise overview of the research problem, research objectives, methodology, and research findings. The emphasis should be placed primarily on the research findings and their analysis. The abstract must be written in both English and Indonesian, with the English version presented first and formatted in italics. The abstract should consist of 150–200 words. It should be typed in 11-point Garamond font, single-spaced, with narrower left and right margins than those used for the main text. Keywords should be included to represent the scope of the study and the principal concepts underlying the research. Keywords may consist of single words or phrases, with a total of 3–5 keywords. These keywords facilitate indexing and computerized retrieval, making it easier to locate the research title and abstract in academic databases.</w:t>
      </w:r>
    </w:p>
    <w:p w:rsidR="00000000" w:rsidDel="00000000" w:rsidP="00000000" w:rsidRDefault="00000000" w:rsidRPr="00000000" w14:paraId="00000007">
      <w:pPr>
        <w:spacing w:before="240" w:lineRule="auto"/>
        <w:ind w:left="567" w:right="567" w:firstLine="0"/>
        <w:jc w:val="both"/>
        <w:rPr>
          <w:rFonts w:ascii="Garamond" w:cs="Garamond" w:eastAsia="Garamond" w:hAnsi="Garamond"/>
          <w:i w:val="0"/>
          <w:iCs w:val="0"/>
          <w:sz w:val="22"/>
          <w:szCs w:val="22"/>
          <w:vertAlign w:val="baseline"/>
        </w:rPr>
      </w:pPr>
      <w:r w:rsidDel="00000000" w:rsidR="00000000" w:rsidRPr="00000000">
        <w:rPr>
          <w:rFonts w:ascii="Garamond" w:cs="Garamond" w:eastAsia="Garamond" w:hAnsi="Garamond"/>
          <w:b w:val="1"/>
          <w:bCs w:val="1"/>
          <w:i w:val="1"/>
          <w:iCs w:val="1"/>
          <w:sz w:val="22"/>
          <w:szCs w:val="22"/>
          <w:vertAlign w:val="baseline"/>
          <w:rtl w:val="0"/>
        </w:rPr>
        <w:t xml:space="preserve">Keywords:</w:t>
      </w:r>
      <w:r w:rsidDel="00000000" w:rsidR="00000000" w:rsidRPr="00000000">
        <w:rPr>
          <w:rFonts w:ascii="Garamond" w:cs="Garamond" w:eastAsia="Garamond" w:hAnsi="Garamond"/>
          <w:i w:val="1"/>
          <w:iCs w:val="1"/>
          <w:sz w:val="22"/>
          <w:szCs w:val="22"/>
          <w:vertAlign w:val="baseline"/>
          <w:rtl w:val="0"/>
        </w:rPr>
        <w:t xml:space="preserve"> Content, Formatting, Article.</w:t>
      </w:r>
      <w:r w:rsidDel="00000000" w:rsidR="00000000" w:rsidRPr="00000000">
        <w:rPr>
          <w:rtl w:val="0"/>
        </w:rPr>
      </w:r>
    </w:p>
    <w:p w:rsidR="00000000" w:rsidDel="00000000" w:rsidP="00000000" w:rsidRDefault="00000000" w:rsidRPr="00000000" w14:paraId="00000008">
      <w:pPr>
        <w:spacing w:before="600" w:lineRule="auto"/>
        <w:ind w:left="567" w:right="567" w:firstLine="0"/>
        <w:jc w:val="both"/>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Abstrak:</w:t>
      </w:r>
      <w:r w:rsidDel="00000000" w:rsidR="00000000" w:rsidRPr="00000000">
        <w:rPr>
          <w:rFonts w:ascii="Garamond" w:cs="Garamond" w:eastAsia="Garamond" w:hAnsi="Garamond"/>
          <w:sz w:val="22"/>
          <w:szCs w:val="22"/>
          <w:vertAlign w:val="baseline"/>
          <w:rtl w:val="0"/>
        </w:rPr>
        <w:t xml:space="preserve"> Abstrak dalam Bahasa Indonesia ini memuat uraian singkat mengenai masalah dan tujuan penelitian, metode yang digunakan dan hasil penelitian. Tekanan penulisan abstrak terutama pada hasil dan analisis penelitian. Abstrak ditulis dalam dua bahasa; bahasa Indonesia dan Bahasa Inggris, hanya saja abstrak bahasa Inggris disajikan terlebih dahulu dengan format miring atau Italic. Jumlah kata berkisar antara 1</w:t>
      </w:r>
      <w:r w:rsidDel="00000000" w:rsidR="00000000" w:rsidRPr="00000000">
        <w:rPr>
          <w:rFonts w:ascii="Garamond" w:cs="Garamond" w:eastAsia="Garamond" w:hAnsi="Garamond"/>
          <w:sz w:val="22"/>
          <w:szCs w:val="22"/>
          <w:rtl w:val="0"/>
        </w:rPr>
        <w:t xml:space="preserve">7</w:t>
      </w:r>
      <w:r w:rsidDel="00000000" w:rsidR="00000000" w:rsidRPr="00000000">
        <w:rPr>
          <w:rFonts w:ascii="Garamond" w:cs="Garamond" w:eastAsia="Garamond" w:hAnsi="Garamond"/>
          <w:sz w:val="22"/>
          <w:szCs w:val="22"/>
          <w:vertAlign w:val="baseline"/>
          <w:rtl w:val="0"/>
        </w:rPr>
        <w:t xml:space="preserve">0-200 kata. Pengetikan abstrak dilakukan dengan spasi 1 atau tunggal front 1</w:t>
      </w:r>
      <w:r w:rsidDel="00000000" w:rsidR="00000000" w:rsidRPr="00000000">
        <w:rPr>
          <w:rFonts w:ascii="Garamond" w:cs="Garamond" w:eastAsia="Garamond" w:hAnsi="Garamond"/>
          <w:sz w:val="22"/>
          <w:szCs w:val="22"/>
          <w:rtl w:val="0"/>
        </w:rPr>
        <w:t xml:space="preserve">1</w:t>
      </w:r>
      <w:r w:rsidDel="00000000" w:rsidR="00000000" w:rsidRPr="00000000">
        <w:rPr>
          <w:rFonts w:ascii="Garamond" w:cs="Garamond" w:eastAsia="Garamond" w:hAnsi="Garamond"/>
          <w:sz w:val="22"/>
          <w:szCs w:val="22"/>
          <w:vertAlign w:val="baseline"/>
          <w:rtl w:val="0"/>
        </w:rPr>
        <w:t xml:space="preserve"> jenis huruf Garamond dengan margin yang lebih sempit dari margin kanan dan kiri teks utama. Kata kunci perlu dicantumkan untuk menggambarkan ranah masalah yang diteliti dan istilah-istilah pokok yang mendasari pelaksanaan penelitian. Kata-kata kunci dapat berupa kata tunggal atau gabungan kata. Jumlah kata-kata kunci 3-5 kata. Kata-kata kunci ini diperlukan untuk komputerisasi pencarian judul penelitian dan abstraknya dipermudah dengan kata-kata kunci tersebut.</w:t>
      </w:r>
    </w:p>
    <w:p w:rsidR="00000000" w:rsidDel="00000000" w:rsidP="00000000" w:rsidRDefault="00000000" w:rsidRPr="00000000" w14:paraId="00000009">
      <w:pPr>
        <w:spacing w:after="240" w:before="240" w:lineRule="auto"/>
        <w:ind w:left="567" w:right="567" w:firstLine="0"/>
        <w:jc w:val="both"/>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Kata Kunci:</w:t>
      </w:r>
      <w:r w:rsidDel="00000000" w:rsidR="00000000" w:rsidRPr="00000000">
        <w:rPr>
          <w:rFonts w:ascii="Garamond" w:cs="Garamond" w:eastAsia="Garamond" w:hAnsi="Garamond"/>
          <w:sz w:val="22"/>
          <w:szCs w:val="22"/>
          <w:vertAlign w:val="baseline"/>
          <w:rtl w:val="0"/>
        </w:rPr>
        <w:t xml:space="preserve"> Isi, Format, Artikel.</w:t>
      </w:r>
    </w:p>
    <w:p w:rsidR="00000000" w:rsidDel="00000000" w:rsidP="00000000" w:rsidRDefault="00000000" w:rsidRPr="00000000" w14:paraId="0000000A">
      <w:pPr>
        <w:spacing w:line="360" w:lineRule="auto"/>
        <w:jc w:val="both"/>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14:paraId="0000000B">
      <w:pPr>
        <w:spacing w:line="360" w:lineRule="auto"/>
        <w:jc w:val="both"/>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STRUKTUR PENULISAN</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Tulisan harus dimulai dengan judul, abstrak, dan kata kunci. Manuskrip utama harus terdiri dari Pendahuluan (Introduction), Metode (Method), Hasil dan Pembahasan (Result and Discussion), dan Simpulan (Conclusion); diakhiri dengan daftar pustaka.</w:t>
      </w:r>
    </w:p>
    <w:p w:rsidR="00000000" w:rsidDel="00000000" w:rsidP="00000000" w:rsidRDefault="00000000" w:rsidRPr="00000000" w14:paraId="0000000D">
      <w:pPr>
        <w:spacing w:line="360" w:lineRule="auto"/>
        <w:jc w:val="both"/>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PENDAHULUAN (Garamond, 11, spasi 1,5)</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Pendahuluan (Introduction) terdiri dari latar belakang tulisan, masalah penelitian, penelitian sebelumnya, dan kerangka teoritis. Panjang pendahuluan sebaiknya tidak lebih dari 30% dari keseluruhan artikel. Pada bagian ini penulis menjelaskan mengapa penelitian ini penting dan bagaimana kedudukannya di antara penelitian terdahulu.</w:t>
      </w:r>
    </w:p>
    <w:p w:rsidR="00000000" w:rsidDel="00000000" w:rsidP="00000000" w:rsidRDefault="00000000" w:rsidRPr="00000000" w14:paraId="0000000F">
      <w:pPr>
        <w:spacing w:line="360" w:lineRule="auto"/>
        <w:jc w:val="both"/>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METODE</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Metode penelitian berisi: desain penelitian, pengumpulan data dan analisis data. Bagian ini berisi penjelasan taktis, prosedural, atau Langkah-langkah operasional. Hindari menggunakan pengertian-pengertian atau referensi mengenai metode. Panjang metode penelitian sebaiknya berkisar 10% dari keseluruhan artikel.</w:t>
      </w:r>
    </w:p>
    <w:p w:rsidR="00000000" w:rsidDel="00000000" w:rsidP="00000000" w:rsidRDefault="00000000" w:rsidRPr="00000000" w14:paraId="00000011">
      <w:pPr>
        <w:spacing w:line="360" w:lineRule="auto"/>
        <w:jc w:val="both"/>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HASIL DAN PEMBAHASAN</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Pembahasan (result) berisi hasil penelitian dan diskusi. Pembahasan secara umum meliputi subtema artikel yang menjelaskan dan mengungkapkan hasil penelitian, serta analisis antar bagiannya. Panjang bagian hasil dan pembahasan sebaiknya berkisar </w:t>
      </w:r>
      <w:r w:rsidDel="00000000" w:rsidR="00000000" w:rsidRPr="00000000">
        <w:rPr>
          <w:rFonts w:ascii="Garamond" w:cs="Garamond" w:eastAsia="Garamond" w:hAnsi="Garamond"/>
          <w:sz w:val="22"/>
          <w:szCs w:val="22"/>
          <w:rtl w:val="0"/>
        </w:rPr>
        <w:t xml:space="preserve">6</w:t>
      </w: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0% dari keseluruhan artikel.</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Bagian hasil berisi data hasil penelitian dari permasalahan secara kuantitatif dan/atau kualitatif secara tepat dan lengkap yang dapat menggunakan informasi dalam bentuk gambar/grafik/tabel/uraian. Gambar/grafik/tabel diletakkan di bagian bawah atau bagian atas halaman untuk mempermudah visualisasi.</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Pembahasan merupakan bagian penting dalam sebuah artikel, berisi uraian hasil analisis data penelitian secara jelas, interpretasi atau penafsiran temuan di lapangan, keterkaitan hasil penelitian dengan konsep, teori, atau hasil penelitian lain yang relevan, menyusun teori baru atau memodifikasi yang sudah ada serta implikasi terhadap perkembangan keilmuan di bidang masing-masing.</w:t>
      </w:r>
    </w:p>
    <w:p w:rsidR="00000000" w:rsidDel="00000000" w:rsidP="00000000" w:rsidRDefault="00000000" w:rsidRPr="00000000" w14:paraId="00000015">
      <w:pPr>
        <w:spacing w:line="360" w:lineRule="auto"/>
        <w:jc w:val="both"/>
        <w:rPr>
          <w:rFonts w:ascii="Garamond" w:cs="Garamond" w:eastAsia="Garamond" w:hAnsi="Garamond"/>
          <w:i w:val="0"/>
          <w:iCs w:val="0"/>
          <w:sz w:val="22"/>
          <w:szCs w:val="22"/>
          <w:vertAlign w:val="baseline"/>
        </w:rPr>
      </w:pPr>
      <w:r w:rsidDel="00000000" w:rsidR="00000000" w:rsidRPr="00000000">
        <w:rPr>
          <w:rFonts w:ascii="Garamond" w:cs="Garamond" w:eastAsia="Garamond" w:hAnsi="Garamond"/>
          <w:b w:val="1"/>
          <w:bCs w:val="1"/>
          <w:i w:val="1"/>
          <w:iCs w:val="1"/>
          <w:sz w:val="22"/>
          <w:szCs w:val="22"/>
          <w:vertAlign w:val="baseline"/>
          <w:rtl w:val="0"/>
        </w:rPr>
        <w:t xml:space="preserve">Penulisan Tabel dan Gambar </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Penulisan judul tabel dan nama tabel ditulis di atas tabel. Ditulis dengan huruf Times New Roman, ukuran 10, cetak tebal, dan margin tengah. Tulisan di dalam tabel ditulis dengan huruf Times New Roman,  ukuran 10 pt dengan spasi 1, baris pertama yang berisi judul tiap kolom dicetak tebal. Seperti contoh di bawah ini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left" w:leader="none" w:pos="1260"/>
        </w:tabs>
        <w:spacing w:after="0" w:before="0" w:line="240" w:lineRule="auto"/>
        <w:ind w:left="0" w:right="0" w:firstLine="0"/>
        <w:jc w:val="center"/>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Tabel 1</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Kategori Skor Hasil Pra Penelitian, Siklus I, dan Siklus II</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6629.000000000001" w:type="dxa"/>
        <w:jc w:val="left"/>
        <w:tblInd w:w="-108.0" w:type="dxa"/>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000"/>
      </w:tblPr>
      <w:tblGrid>
        <w:gridCol w:w="1384"/>
        <w:gridCol w:w="1134"/>
        <w:gridCol w:w="1588"/>
        <w:gridCol w:w="1247"/>
        <w:gridCol w:w="1276"/>
        <w:tblGridChange w:id="0">
          <w:tblGrid>
            <w:gridCol w:w="1384"/>
            <w:gridCol w:w="1134"/>
            <w:gridCol w:w="1588"/>
            <w:gridCol w:w="1247"/>
            <w:gridCol w:w="1276"/>
          </w:tblGrid>
        </w:tblGridChange>
      </w:tblGrid>
      <w:tr>
        <w:trPr>
          <w:cantSplit w:val="0"/>
          <w:tblHeader w:val="0"/>
        </w:trPr>
        <w:tc>
          <w:tcPr>
            <w:vAlign w:val="top"/>
          </w:tcPr>
          <w:p w:rsidR="00000000" w:rsidDel="00000000" w:rsidP="00000000" w:rsidRDefault="00000000" w:rsidRPr="00000000" w14:paraId="0000001A">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Kategori</w:t>
            </w:r>
            <w:r w:rsidDel="00000000" w:rsidR="00000000" w:rsidRPr="00000000">
              <w:rPr>
                <w:rtl w:val="0"/>
              </w:rPr>
            </w:r>
          </w:p>
        </w:tc>
        <w:tc>
          <w:tcPr>
            <w:vAlign w:val="top"/>
          </w:tcPr>
          <w:p w:rsidR="00000000" w:rsidDel="00000000" w:rsidP="00000000" w:rsidRDefault="00000000" w:rsidRPr="00000000" w14:paraId="0000001B">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Skor</w:t>
            </w:r>
            <w:r w:rsidDel="00000000" w:rsidR="00000000" w:rsidRPr="00000000">
              <w:rPr>
                <w:rtl w:val="0"/>
              </w:rPr>
            </w:r>
          </w:p>
        </w:tc>
        <w:tc>
          <w:tcPr>
            <w:vAlign w:val="top"/>
          </w:tcPr>
          <w:p w:rsidR="00000000" w:rsidDel="00000000" w:rsidP="00000000" w:rsidRDefault="00000000" w:rsidRPr="00000000" w14:paraId="0000001C">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Pra penelitian</w:t>
            </w:r>
            <w:r w:rsidDel="00000000" w:rsidR="00000000" w:rsidRPr="00000000">
              <w:rPr>
                <w:rtl w:val="0"/>
              </w:rPr>
            </w:r>
          </w:p>
        </w:tc>
        <w:tc>
          <w:tcPr>
            <w:vAlign w:val="top"/>
          </w:tcPr>
          <w:p w:rsidR="00000000" w:rsidDel="00000000" w:rsidP="00000000" w:rsidRDefault="00000000" w:rsidRPr="00000000" w14:paraId="0000001D">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Siklus I</w:t>
            </w:r>
            <w:r w:rsidDel="00000000" w:rsidR="00000000" w:rsidRPr="00000000">
              <w:rPr>
                <w:rtl w:val="0"/>
              </w:rPr>
            </w:r>
          </w:p>
        </w:tc>
        <w:tc>
          <w:tcPr>
            <w:vAlign w:val="top"/>
          </w:tcPr>
          <w:p w:rsidR="00000000" w:rsidDel="00000000" w:rsidP="00000000" w:rsidRDefault="00000000" w:rsidRPr="00000000" w14:paraId="0000001E">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Siklus II</w:t>
            </w:r>
            <w:r w:rsidDel="00000000" w:rsidR="00000000" w:rsidRPr="00000000">
              <w:rPr>
                <w:rtl w:val="0"/>
              </w:rPr>
            </w:r>
          </w:p>
        </w:tc>
      </w:tr>
      <w:tr>
        <w:trPr>
          <w:cantSplit w:val="0"/>
          <w:tblHeader w:val="0"/>
        </w:trPr>
        <w:tc>
          <w:tcPr>
            <w:vAlign w:val="top"/>
          </w:tcPr>
          <w:p w:rsidR="00000000" w:rsidDel="00000000" w:rsidP="00000000" w:rsidRDefault="00000000" w:rsidRPr="00000000" w14:paraId="0000001F">
            <w:pPr>
              <w:tabs>
                <w:tab w:val="left" w:leader="none" w:pos="540"/>
                <w:tab w:val="left" w:leader="none" w:pos="1260"/>
              </w:tabs>
              <w:jc w:val="both"/>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Tidak baik</w:t>
            </w:r>
          </w:p>
        </w:tc>
        <w:tc>
          <w:tcPr>
            <w:vAlign w:val="top"/>
          </w:tcPr>
          <w:p w:rsidR="00000000" w:rsidDel="00000000" w:rsidP="00000000" w:rsidRDefault="00000000" w:rsidRPr="00000000" w14:paraId="00000020">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&lt; 40%</w:t>
            </w:r>
          </w:p>
        </w:tc>
        <w:tc>
          <w:tcPr>
            <w:vAlign w:val="top"/>
          </w:tcPr>
          <w:p w:rsidR="00000000" w:rsidDel="00000000" w:rsidP="00000000" w:rsidRDefault="00000000" w:rsidRPr="00000000" w14:paraId="00000021">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w:t>
            </w:r>
          </w:p>
        </w:tc>
        <w:tc>
          <w:tcPr>
            <w:vAlign w:val="top"/>
          </w:tcPr>
          <w:p w:rsidR="00000000" w:rsidDel="00000000" w:rsidP="00000000" w:rsidRDefault="00000000" w:rsidRPr="00000000" w14:paraId="00000022">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w:t>
            </w:r>
          </w:p>
        </w:tc>
        <w:tc>
          <w:tcPr>
            <w:vAlign w:val="top"/>
          </w:tcPr>
          <w:p w:rsidR="00000000" w:rsidDel="00000000" w:rsidP="00000000" w:rsidRDefault="00000000" w:rsidRPr="00000000" w14:paraId="00000023">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w:t>
            </w:r>
          </w:p>
        </w:tc>
      </w:tr>
      <w:tr>
        <w:trPr>
          <w:cantSplit w:val="0"/>
          <w:tblHeader w:val="0"/>
        </w:trPr>
        <w:tc>
          <w:tcPr>
            <w:vAlign w:val="top"/>
          </w:tcPr>
          <w:p w:rsidR="00000000" w:rsidDel="00000000" w:rsidP="00000000" w:rsidRDefault="00000000" w:rsidRPr="00000000" w14:paraId="00000024">
            <w:pPr>
              <w:tabs>
                <w:tab w:val="left" w:leader="none" w:pos="540"/>
                <w:tab w:val="left" w:leader="none" w:pos="1260"/>
              </w:tabs>
              <w:jc w:val="both"/>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Kurang baik</w:t>
            </w:r>
          </w:p>
        </w:tc>
        <w:tc>
          <w:tcPr>
            <w:vAlign w:val="top"/>
          </w:tcPr>
          <w:p w:rsidR="00000000" w:rsidDel="00000000" w:rsidP="00000000" w:rsidRDefault="00000000" w:rsidRPr="00000000" w14:paraId="00000025">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40%-55%</w:t>
            </w:r>
          </w:p>
        </w:tc>
        <w:tc>
          <w:tcPr>
            <w:vAlign w:val="top"/>
          </w:tcPr>
          <w:p w:rsidR="00000000" w:rsidDel="00000000" w:rsidP="00000000" w:rsidRDefault="00000000" w:rsidRPr="00000000" w14:paraId="00000026">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LB, PJ</w:t>
            </w:r>
          </w:p>
        </w:tc>
        <w:tc>
          <w:tcPr>
            <w:vAlign w:val="top"/>
          </w:tcPr>
          <w:p w:rsidR="00000000" w:rsidDel="00000000" w:rsidP="00000000" w:rsidRDefault="00000000" w:rsidRPr="00000000" w14:paraId="00000027">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w:t>
            </w:r>
          </w:p>
        </w:tc>
        <w:tc>
          <w:tcPr>
            <w:vAlign w:val="top"/>
          </w:tcPr>
          <w:p w:rsidR="00000000" w:rsidDel="00000000" w:rsidP="00000000" w:rsidRDefault="00000000" w:rsidRPr="00000000" w14:paraId="00000028">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w:t>
            </w:r>
          </w:p>
        </w:tc>
      </w:tr>
      <w:tr>
        <w:trPr>
          <w:cantSplit w:val="0"/>
          <w:tblHeader w:val="0"/>
        </w:trPr>
        <w:tc>
          <w:tcPr>
            <w:vAlign w:val="top"/>
          </w:tcPr>
          <w:p w:rsidR="00000000" w:rsidDel="00000000" w:rsidP="00000000" w:rsidRDefault="00000000" w:rsidRPr="00000000" w14:paraId="00000029">
            <w:pPr>
              <w:tabs>
                <w:tab w:val="left" w:leader="none" w:pos="540"/>
                <w:tab w:val="left" w:leader="none" w:pos="1260"/>
              </w:tabs>
              <w:jc w:val="both"/>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Cukup</w:t>
            </w:r>
          </w:p>
        </w:tc>
        <w:tc>
          <w:tcPr>
            <w:vAlign w:val="top"/>
          </w:tcPr>
          <w:p w:rsidR="00000000" w:rsidDel="00000000" w:rsidP="00000000" w:rsidRDefault="00000000" w:rsidRPr="00000000" w14:paraId="0000002A">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56%-75%</w:t>
            </w:r>
          </w:p>
        </w:tc>
        <w:tc>
          <w:tcPr>
            <w:vAlign w:val="top"/>
          </w:tcPr>
          <w:p w:rsidR="00000000" w:rsidDel="00000000" w:rsidP="00000000" w:rsidRDefault="00000000" w:rsidRPr="00000000" w14:paraId="0000002B">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LA, LC, LD, LE, PA, PB, PC, PD, PE, PF, PG, PH, PI</w:t>
            </w:r>
          </w:p>
        </w:tc>
        <w:tc>
          <w:tcPr>
            <w:vAlign w:val="top"/>
          </w:tcPr>
          <w:p w:rsidR="00000000" w:rsidDel="00000000" w:rsidP="00000000" w:rsidRDefault="00000000" w:rsidRPr="00000000" w14:paraId="0000002C">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LB, PI</w:t>
            </w:r>
          </w:p>
        </w:tc>
        <w:tc>
          <w:tcPr>
            <w:vAlign w:val="top"/>
          </w:tcPr>
          <w:p w:rsidR="00000000" w:rsidDel="00000000" w:rsidP="00000000" w:rsidRDefault="00000000" w:rsidRPr="00000000" w14:paraId="0000002D">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w:t>
            </w:r>
          </w:p>
        </w:tc>
      </w:tr>
      <w:tr>
        <w:trPr>
          <w:cantSplit w:val="0"/>
          <w:tblHeader w:val="0"/>
        </w:trPr>
        <w:tc>
          <w:tcPr>
            <w:vAlign w:val="top"/>
          </w:tcPr>
          <w:p w:rsidR="00000000" w:rsidDel="00000000" w:rsidP="00000000" w:rsidRDefault="00000000" w:rsidRPr="00000000" w14:paraId="0000002E">
            <w:pPr>
              <w:tabs>
                <w:tab w:val="left" w:leader="none" w:pos="540"/>
                <w:tab w:val="left" w:leader="none" w:pos="1260"/>
              </w:tabs>
              <w:jc w:val="both"/>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Baik</w:t>
            </w:r>
          </w:p>
        </w:tc>
        <w:tc>
          <w:tcPr>
            <w:vAlign w:val="top"/>
          </w:tcPr>
          <w:p w:rsidR="00000000" w:rsidDel="00000000" w:rsidP="00000000" w:rsidRDefault="00000000" w:rsidRPr="00000000" w14:paraId="0000002F">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76%-100%</w:t>
            </w:r>
          </w:p>
        </w:tc>
        <w:tc>
          <w:tcPr>
            <w:vAlign w:val="top"/>
          </w:tcPr>
          <w:p w:rsidR="00000000" w:rsidDel="00000000" w:rsidP="00000000" w:rsidRDefault="00000000" w:rsidRPr="00000000" w14:paraId="00000030">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tl w:val="0"/>
              </w:rPr>
            </w:r>
          </w:p>
        </w:tc>
        <w:tc>
          <w:tcPr>
            <w:vAlign w:val="top"/>
          </w:tcPr>
          <w:p w:rsidR="00000000" w:rsidDel="00000000" w:rsidP="00000000" w:rsidRDefault="00000000" w:rsidRPr="00000000" w14:paraId="00000031">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LA , LC, LD, LE, PA, PB, PC, PD</w:t>
            </w:r>
          </w:p>
        </w:tc>
        <w:tc>
          <w:tcPr>
            <w:vAlign w:val="top"/>
          </w:tcPr>
          <w:p w:rsidR="00000000" w:rsidDel="00000000" w:rsidP="00000000" w:rsidRDefault="00000000" w:rsidRPr="00000000" w14:paraId="00000032">
            <w:pPr>
              <w:tabs>
                <w:tab w:val="left" w:leader="none" w:pos="540"/>
                <w:tab w:val="left" w:leader="none" w:pos="126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tl w:val="0"/>
              </w:rPr>
              <w:t xml:space="preserve">LA,LB, LC, LD, LE, PA, PB, PC, PD, PE, PF, PG</w:t>
            </w:r>
          </w:p>
        </w:tc>
      </w:tr>
    </w:tbl>
    <w:p w:rsidR="00000000" w:rsidDel="00000000" w:rsidP="00000000" w:rsidRDefault="00000000" w:rsidRPr="00000000" w14:paraId="00000033">
      <w:pPr>
        <w:spacing w:line="360" w:lineRule="auto"/>
        <w:jc w:val="both"/>
        <w:rPr>
          <w:rFonts w:ascii="Garamond" w:cs="Garamond" w:eastAsia="Garamond" w:hAnsi="Garamond"/>
          <w:i w:val="0"/>
          <w:iCs w:val="0"/>
          <w:sz w:val="22"/>
          <w:szCs w:val="22"/>
          <w:vertAlign w:val="baseline"/>
        </w:rPr>
      </w:pPr>
      <w:r w:rsidDel="00000000" w:rsidR="00000000" w:rsidRPr="00000000">
        <w:rPr>
          <w:rtl w:val="0"/>
        </w:rPr>
      </w:r>
    </w:p>
    <w:p w:rsidR="00000000" w:rsidDel="00000000" w:rsidP="00000000" w:rsidRDefault="00000000" w:rsidRPr="00000000" w14:paraId="00000034">
      <w:pPr>
        <w:spacing w:line="360" w:lineRule="auto"/>
        <w:jc w:val="both"/>
        <w:rPr>
          <w:rFonts w:ascii="Garamond" w:cs="Garamond" w:eastAsia="Garamond" w:hAnsi="Garamond"/>
          <w:i w:val="0"/>
          <w:iCs w:val="0"/>
          <w:sz w:val="22"/>
          <w:szCs w:val="22"/>
          <w:vertAlign w:val="baseline"/>
        </w:rPr>
      </w:pPr>
      <w:r w:rsidDel="00000000" w:rsidR="00000000" w:rsidRPr="00000000">
        <w:rPr>
          <w:rFonts w:ascii="Garamond" w:cs="Garamond" w:eastAsia="Garamond" w:hAnsi="Garamond"/>
          <w:b w:val="1"/>
          <w:bCs w:val="1"/>
          <w:i w:val="1"/>
          <w:iCs w:val="1"/>
          <w:sz w:val="22"/>
          <w:szCs w:val="22"/>
          <w:vertAlign w:val="baseline"/>
          <w:rtl w:val="0"/>
        </w:rPr>
        <w:t xml:space="preserve">Gambar </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 Pencantuman judul gambar dan nama gambar ditulis di bawah gambar. Ditulis dengan huruf Times New Roman, ukuran 10 pt, cetak tebal, dan margin tengah. Diberi nomor sesuai dengan urutan gambar, seperti contoh di bawah ini :</w:t>
      </w:r>
    </w:p>
    <w:p w:rsidR="00000000" w:rsidDel="00000000" w:rsidP="00000000" w:rsidRDefault="00000000" w:rsidRPr="00000000" w14:paraId="00000036">
      <w:pPr>
        <w:spacing w:line="360" w:lineRule="auto"/>
        <w:jc w:val="center"/>
        <w:rPr>
          <w:rFonts w:ascii="Garamond" w:cs="Garamond" w:eastAsia="Garamond" w:hAnsi="Garamond"/>
          <w:sz w:val="22"/>
          <w:szCs w:val="22"/>
          <w:vertAlign w:val="baseline"/>
        </w:rPr>
      </w:pPr>
      <w:r w:rsidDel="00000000" w:rsidR="00000000" w:rsidRPr="00000000">
        <w:rPr>
          <w:rFonts w:ascii="Garamond" w:cs="Garamond" w:eastAsia="Garamond" w:hAnsi="Garamond"/>
          <w:sz w:val="22"/>
          <w:szCs w:val="22"/>
          <w:vertAlign w:val="baseline"/>
        </w:rPr>
        <w:drawing>
          <wp:inline distB="0" distT="0" distL="114300" distR="114300">
            <wp:extent cx="725170" cy="90487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25170" cy="904875"/>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tabs>
          <w:tab w:val="left" w:leader="none" w:pos="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Gambar 1</w:t>
      </w:r>
      <w:r w:rsidDel="00000000" w:rsidR="00000000" w:rsidRPr="00000000">
        <w:rPr>
          <w:rtl w:val="0"/>
        </w:rPr>
      </w:r>
    </w:p>
    <w:p w:rsidR="00000000" w:rsidDel="00000000" w:rsidP="00000000" w:rsidRDefault="00000000" w:rsidRPr="00000000" w14:paraId="00000038">
      <w:pPr>
        <w:tabs>
          <w:tab w:val="left" w:leader="none" w:pos="0"/>
        </w:tabs>
        <w:jc w:val="center"/>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Logo UIN Sayyid Ali Rahmatullah Tulungagung</w:t>
      </w:r>
      <w:r w:rsidDel="00000000" w:rsidR="00000000" w:rsidRPr="00000000">
        <w:rPr>
          <w:rtl w:val="0"/>
        </w:rPr>
      </w:r>
    </w:p>
    <w:p w:rsidR="00000000" w:rsidDel="00000000" w:rsidP="00000000" w:rsidRDefault="00000000" w:rsidRPr="00000000" w14:paraId="00000039">
      <w:pPr>
        <w:tabs>
          <w:tab w:val="left" w:leader="none" w:pos="0"/>
        </w:tabs>
        <w:spacing w:line="360" w:lineRule="auto"/>
        <w:jc w:val="both"/>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14:paraId="0000003A">
      <w:pPr>
        <w:ind w:firstLine="720"/>
        <w:jc w:val="both"/>
        <w:rPr>
          <w:rFonts w:ascii="Garamond" w:cs="Garamond" w:eastAsia="Garamond" w:hAnsi="Garamond"/>
          <w:sz w:val="22"/>
          <w:szCs w:val="22"/>
          <w:vertAlign w:val="baseline"/>
        </w:rPr>
      </w:pPr>
      <w:r w:rsidDel="00000000" w:rsidR="00000000" w:rsidRPr="00000000">
        <w:rPr>
          <w:rtl w:val="0"/>
        </w:rPr>
      </w:r>
    </w:p>
    <w:p w:rsidR="00000000" w:rsidDel="00000000" w:rsidP="00000000" w:rsidRDefault="00000000" w:rsidRPr="00000000" w14:paraId="0000003B">
      <w:pPr>
        <w:spacing w:line="360" w:lineRule="auto"/>
        <w:jc w:val="both"/>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SIMPULAN</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Simpulan berisi ringkasan hasil penelitian yang merupakan sumbangan terhadap kajian perempuan dan anak. Simpulan menjawab permasalahan penelitian dan sesuai dengan tujuan penelitian. Ditulis dalam 1 paragraf. Penulis diperkenankan memberikan rekomendasi penelitian yang ditulis di paragraf terpisah dengan simpulan.</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Garamond" w:cs="Garamond" w:eastAsia="Garamond" w:hAnsi="Garamond"/>
          <w:b w:val="1"/>
          <w:bCs w:val="1"/>
          <w:sz w:val="22"/>
          <w:szCs w:val="22"/>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Garamond" w:cs="Garamond" w:eastAsia="Garamond" w:hAnsi="Garamond"/>
          <w:b w:val="1"/>
          <w:bCs w:val="1"/>
          <w:sz w:val="22"/>
          <w:szCs w:val="22"/>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DAFTAR PUSTAKA</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Penyebutan sumber pada artikel yang dijadikan rujukan menggunakan sistem penulisan </w:t>
      </w:r>
      <w:r w:rsidDel="00000000" w:rsidR="00000000" w:rsidRPr="00000000">
        <w:rPr>
          <w:rFonts w:ascii="Garamond" w:cs="Garamond" w:eastAsia="Garamond" w:hAnsi="Garamond"/>
          <w:i w:val="1"/>
          <w:iCs w:val="1"/>
          <w:sz w:val="22"/>
          <w:szCs w:val="22"/>
          <w:rtl w:val="0"/>
        </w:rPr>
        <w:t xml:space="preserve">in note</w:t>
      </w: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 yang merujuk pada</w:t>
      </w:r>
      <w:r w:rsidDel="00000000" w:rsidR="00000000" w:rsidRPr="00000000">
        <w:rPr>
          <w:rFonts w:ascii="Garamond" w:cs="Garamond" w:eastAsia="Garamond" w:hAnsi="Garamond"/>
          <w:i w:val="1"/>
          <w:iCs w:val="1"/>
          <w:smallCaps w:val="0"/>
          <w:strike w:val="0"/>
          <w:color w:val="000000"/>
          <w:sz w:val="22"/>
          <w:szCs w:val="22"/>
          <w:u w:val="none"/>
          <w:shd w:fill="auto" w:val="clear"/>
          <w:vertAlign w:val="baseline"/>
          <w:rtl w:val="0"/>
        </w:rPr>
        <w:t xml:space="preserve"> Mendeley dengan Style </w:t>
      </w:r>
      <w:r w:rsidDel="00000000" w:rsidR="00000000" w:rsidRPr="00000000">
        <w:rPr>
          <w:rFonts w:ascii="Garamond" w:cs="Garamond" w:eastAsia="Garamond" w:hAnsi="Garamond"/>
          <w:i w:val="1"/>
          <w:iCs w:val="1"/>
          <w:sz w:val="22"/>
          <w:szCs w:val="22"/>
          <w:rtl w:val="0"/>
        </w:rPr>
        <w:t xml:space="preserve">APA 7Th </w:t>
      </w:r>
      <w:r w:rsidDel="00000000" w:rsidR="00000000" w:rsidRPr="00000000">
        <w:rPr>
          <w:rFonts w:ascii="Garamond" w:cs="Garamond" w:eastAsia="Garamond" w:hAnsi="Garamond"/>
          <w:sz w:val="22"/>
          <w:szCs w:val="22"/>
          <w:rtl w:val="0"/>
        </w:rPr>
        <w:t xml:space="preserve">Kutipan </w:t>
      </w: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ditulis 1 spasi dengan huruf </w:t>
      </w:r>
      <w:r w:rsidDel="00000000" w:rsidR="00000000" w:rsidRPr="00000000">
        <w:rPr>
          <w:rFonts w:ascii="Garamond" w:cs="Garamond" w:eastAsia="Garamond" w:hAnsi="Garamond"/>
          <w:i w:val="1"/>
          <w:iCs w:val="1"/>
          <w:smallCaps w:val="0"/>
          <w:strike w:val="0"/>
          <w:color w:val="000000"/>
          <w:sz w:val="22"/>
          <w:szCs w:val="22"/>
          <w:u w:val="none"/>
          <w:shd w:fill="auto" w:val="clear"/>
          <w:vertAlign w:val="baseline"/>
          <w:rtl w:val="0"/>
        </w:rPr>
        <w:t xml:space="preserve">Garamond </w:t>
      </w: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ukuran 11 pt, dimulai langsung dari pinggir dan dilakukan dengan konsisten.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567"/>
        <w:jc w:val="both"/>
        <w:rPr>
          <w:rFonts w:ascii="Garamond" w:cs="Garamond" w:eastAsia="Garamond" w:hAnsi="Garamond"/>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Berikut ini contoh penulisan </w:t>
      </w:r>
      <w:r w:rsidDel="00000000" w:rsidR="00000000" w:rsidRPr="00000000">
        <w:rPr>
          <w:rFonts w:ascii="Garamond" w:cs="Garamond" w:eastAsia="Garamond" w:hAnsi="Garamond"/>
          <w:i w:val="1"/>
          <w:iCs w:val="1"/>
          <w:smallCaps w:val="0"/>
          <w:strike w:val="0"/>
          <w:color w:val="000000"/>
          <w:sz w:val="22"/>
          <w:szCs w:val="22"/>
          <w:u w:val="none"/>
          <w:shd w:fill="auto" w:val="clear"/>
          <w:vertAlign w:val="baseline"/>
          <w:rtl w:val="0"/>
        </w:rPr>
        <w:t xml:space="preserve">Footnote </w:t>
      </w: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dan </w:t>
      </w:r>
      <w:r w:rsidDel="00000000" w:rsidR="00000000" w:rsidRPr="00000000">
        <w:rPr>
          <w:rFonts w:ascii="Garamond" w:cs="Garamond" w:eastAsia="Garamond" w:hAnsi="Garamond"/>
          <w:i w:val="1"/>
          <w:iCs w:val="1"/>
          <w:smallCaps w:val="0"/>
          <w:strike w:val="0"/>
          <w:color w:val="000000"/>
          <w:sz w:val="22"/>
          <w:szCs w:val="22"/>
          <w:u w:val="none"/>
          <w:shd w:fill="auto" w:val="clear"/>
          <w:vertAlign w:val="baseline"/>
          <w:rtl w:val="0"/>
        </w:rPr>
        <w:t xml:space="preserve">Daftar Pustaka</w:t>
      </w: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w:t>
      </w:r>
      <w:r w:rsidDel="00000000" w:rsidR="00000000" w:rsidRPr="00000000">
        <w:rPr>
          <w:rFonts w:ascii="Garamond" w:cs="Garamond" w:eastAsia="Garamond" w:hAnsi="Garamond"/>
          <w:i w:val="1"/>
          <w:iCs w:val="1"/>
          <w:smallCaps w:val="0"/>
          <w:strike w:val="0"/>
          <w:color w:val="000000"/>
          <w:sz w:val="22"/>
          <w:szCs w:val="22"/>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2"/>
          <w:szCs w:val="22"/>
          <w:u w:val="none"/>
          <w:shd w:fill="auto" w:val="clear"/>
          <w:vertAlign w:val="baseline"/>
          <w:rtl w:val="0"/>
        </w:rPr>
        <w:t xml:space="preserve">Urutan penulisan dengan mencantumkan nama pengarang, judul, kota, penerbit, dan halaman. </w:t>
      </w:r>
    </w:p>
    <w:p w:rsidR="00000000" w:rsidDel="00000000" w:rsidP="00000000" w:rsidRDefault="00000000" w:rsidRPr="00000000" w14:paraId="00000043">
      <w:pPr>
        <w:jc w:val="both"/>
        <w:rPr>
          <w:rFonts w:ascii="Garamond" w:cs="Garamond" w:eastAsia="Garamond" w:hAnsi="Garamond"/>
          <w:sz w:val="22"/>
          <w:szCs w:val="22"/>
          <w:vertAlign w:val="baseline"/>
        </w:rPr>
      </w:pPr>
      <w:r w:rsidDel="00000000" w:rsidR="00000000" w:rsidRPr="00000000">
        <w:rPr>
          <w:rFonts w:ascii="Garamond" w:cs="Garamond" w:eastAsia="Garamond" w:hAnsi="Garamond"/>
          <w:b w:val="1"/>
          <w:bCs w:val="1"/>
          <w:sz w:val="22"/>
          <w:szCs w:val="22"/>
          <w:vertAlign w:val="baseline"/>
          <w:rtl w:val="0"/>
        </w:rPr>
        <w:t xml:space="preserve">DAFTAR PUSTAKA</w:t>
      </w:r>
      <w:r w:rsidDel="00000000" w:rsidR="00000000" w:rsidRPr="00000000">
        <w:rPr>
          <w:rtl w:val="0"/>
        </w:rPr>
      </w:r>
    </w:p>
    <w:p w:rsidR="00000000" w:rsidDel="00000000" w:rsidP="00000000" w:rsidRDefault="00000000" w:rsidRPr="00000000" w14:paraId="00000044">
      <w:pPr>
        <w:spacing w:after="160" w:line="276" w:lineRule="auto"/>
        <w:ind w:left="720" w:hanging="630"/>
        <w:jc w:val="both"/>
        <w:rPr>
          <w:rFonts w:ascii="Garamond" w:cs="Garamond" w:eastAsia="Garamond" w:hAnsi="Garamond"/>
          <w:color w:val="1155cc"/>
          <w:sz w:val="22"/>
          <w:szCs w:val="22"/>
          <w:u w:val="single"/>
        </w:rPr>
      </w:pPr>
      <w:r w:rsidDel="00000000" w:rsidR="00000000" w:rsidRPr="00000000">
        <w:rPr>
          <w:rFonts w:ascii="Garamond" w:cs="Garamond" w:eastAsia="Garamond" w:hAnsi="Garamond"/>
          <w:sz w:val="22"/>
          <w:szCs w:val="22"/>
          <w:rtl w:val="0"/>
        </w:rPr>
        <w:t xml:space="preserve">Piolanti, A., Schmid, I. E., Fiderer, F. J., Ward, C. L., Stöckl, H., &amp; Foran, H. M. (2025). Global Prevalence of Sexual Violence Against Children. </w:t>
      </w:r>
      <w:r w:rsidDel="00000000" w:rsidR="00000000" w:rsidRPr="00000000">
        <w:rPr>
          <w:rFonts w:ascii="Garamond" w:cs="Garamond" w:eastAsia="Garamond" w:hAnsi="Garamond"/>
          <w:i w:val="1"/>
          <w:iCs w:val="1"/>
          <w:sz w:val="22"/>
          <w:szCs w:val="22"/>
          <w:rtl w:val="0"/>
        </w:rPr>
        <w:t xml:space="preserve">JAMA Pediatrics</w:t>
      </w:r>
      <w:r w:rsidDel="00000000" w:rsidR="00000000" w:rsidRPr="00000000">
        <w:rPr>
          <w:rFonts w:ascii="Garamond" w:cs="Garamond" w:eastAsia="Garamond" w:hAnsi="Garamond"/>
          <w:sz w:val="22"/>
          <w:szCs w:val="22"/>
          <w:rtl w:val="0"/>
        </w:rPr>
        <w:t xml:space="preserve">, </w:t>
      </w:r>
      <w:r w:rsidDel="00000000" w:rsidR="00000000" w:rsidRPr="00000000">
        <w:rPr>
          <w:rFonts w:ascii="Garamond" w:cs="Garamond" w:eastAsia="Garamond" w:hAnsi="Garamond"/>
          <w:i w:val="1"/>
          <w:iCs w:val="1"/>
          <w:sz w:val="22"/>
          <w:szCs w:val="22"/>
          <w:rtl w:val="0"/>
        </w:rPr>
        <w:t xml:space="preserve">179</w:t>
      </w:r>
      <w:r w:rsidDel="00000000" w:rsidR="00000000" w:rsidRPr="00000000">
        <w:rPr>
          <w:rFonts w:ascii="Garamond" w:cs="Garamond" w:eastAsia="Garamond" w:hAnsi="Garamond"/>
          <w:sz w:val="22"/>
          <w:szCs w:val="22"/>
          <w:rtl w:val="0"/>
        </w:rPr>
        <w:t xml:space="preserve">(3).</w:t>
      </w:r>
      <w:hyperlink r:id="rId8">
        <w:r w:rsidDel="00000000" w:rsidR="00000000" w:rsidRPr="00000000">
          <w:rPr>
            <w:rFonts w:ascii="Garamond" w:cs="Garamond" w:eastAsia="Garamond" w:hAnsi="Garamond"/>
            <w:sz w:val="22"/>
            <w:szCs w:val="22"/>
            <w:rtl w:val="0"/>
          </w:rPr>
          <w:t xml:space="preserve"> </w:t>
        </w:r>
      </w:hyperlink>
      <w:hyperlink r:id="rId9">
        <w:r w:rsidDel="00000000" w:rsidR="00000000" w:rsidRPr="00000000">
          <w:rPr>
            <w:rFonts w:ascii="Garamond" w:cs="Garamond" w:eastAsia="Garamond" w:hAnsi="Garamond"/>
            <w:color w:val="1155cc"/>
            <w:sz w:val="22"/>
            <w:szCs w:val="22"/>
            <w:u w:val="single"/>
            <w:rtl w:val="0"/>
          </w:rPr>
          <w:t xml:space="preserve">https://doi.org/10.1001/jamapediatrics.2024.5326</w:t>
        </w:r>
      </w:hyperlink>
      <w:r w:rsidDel="00000000" w:rsidR="00000000" w:rsidRPr="00000000">
        <w:rPr>
          <w:rtl w:val="0"/>
        </w:rPr>
      </w:r>
    </w:p>
    <w:p w:rsidR="00000000" w:rsidDel="00000000" w:rsidP="00000000" w:rsidRDefault="00000000" w:rsidRPr="00000000" w14:paraId="00000045">
      <w:pPr>
        <w:spacing w:after="160" w:line="276" w:lineRule="auto"/>
        <w:ind w:left="720" w:hanging="630"/>
        <w:jc w:val="both"/>
        <w:rPr>
          <w:rFonts w:ascii="Garamond" w:cs="Garamond" w:eastAsia="Garamond" w:hAnsi="Garamond"/>
          <w:color w:val="1155cc"/>
          <w:sz w:val="22"/>
          <w:szCs w:val="22"/>
          <w:u w:val="single"/>
        </w:rPr>
      </w:pPr>
      <w:r w:rsidDel="00000000" w:rsidR="00000000" w:rsidRPr="00000000">
        <w:rPr>
          <w:rFonts w:ascii="Garamond" w:cs="Garamond" w:eastAsia="Garamond" w:hAnsi="Garamond"/>
          <w:sz w:val="22"/>
          <w:szCs w:val="22"/>
          <w:rtl w:val="0"/>
        </w:rPr>
        <w:t xml:space="preserve">Pugh, J. (2024). The child’s right to bodily integrity and autonomy: A conceptual analysis. </w:t>
      </w:r>
      <w:r w:rsidDel="00000000" w:rsidR="00000000" w:rsidRPr="00000000">
        <w:rPr>
          <w:rFonts w:ascii="Garamond" w:cs="Garamond" w:eastAsia="Garamond" w:hAnsi="Garamond"/>
          <w:i w:val="1"/>
          <w:iCs w:val="1"/>
          <w:sz w:val="22"/>
          <w:szCs w:val="22"/>
          <w:rtl w:val="0"/>
        </w:rPr>
        <w:t xml:space="preserve">Clinical Ethics</w:t>
      </w:r>
      <w:r w:rsidDel="00000000" w:rsidR="00000000" w:rsidRPr="00000000">
        <w:rPr>
          <w:rFonts w:ascii="Garamond" w:cs="Garamond" w:eastAsia="Garamond" w:hAnsi="Garamond"/>
          <w:sz w:val="22"/>
          <w:szCs w:val="22"/>
          <w:rtl w:val="0"/>
        </w:rPr>
        <w:t xml:space="preserve">, </w:t>
      </w:r>
      <w:r w:rsidDel="00000000" w:rsidR="00000000" w:rsidRPr="00000000">
        <w:rPr>
          <w:rFonts w:ascii="Garamond" w:cs="Garamond" w:eastAsia="Garamond" w:hAnsi="Garamond"/>
          <w:i w:val="1"/>
          <w:iCs w:val="1"/>
          <w:sz w:val="22"/>
          <w:szCs w:val="22"/>
          <w:rtl w:val="0"/>
        </w:rPr>
        <w:t xml:space="preserve">19</w:t>
      </w:r>
      <w:r w:rsidDel="00000000" w:rsidR="00000000" w:rsidRPr="00000000">
        <w:rPr>
          <w:rFonts w:ascii="Garamond" w:cs="Garamond" w:eastAsia="Garamond" w:hAnsi="Garamond"/>
          <w:sz w:val="22"/>
          <w:szCs w:val="22"/>
          <w:rtl w:val="0"/>
        </w:rPr>
        <w:t xml:space="preserve">(4).</w:t>
      </w:r>
      <w:hyperlink r:id="rId10">
        <w:r w:rsidDel="00000000" w:rsidR="00000000" w:rsidRPr="00000000">
          <w:rPr>
            <w:rFonts w:ascii="Garamond" w:cs="Garamond" w:eastAsia="Garamond" w:hAnsi="Garamond"/>
            <w:sz w:val="22"/>
            <w:szCs w:val="22"/>
            <w:rtl w:val="0"/>
          </w:rPr>
          <w:t xml:space="preserve"> </w:t>
        </w:r>
      </w:hyperlink>
      <w:hyperlink r:id="rId11">
        <w:r w:rsidDel="00000000" w:rsidR="00000000" w:rsidRPr="00000000">
          <w:rPr>
            <w:rFonts w:ascii="Garamond" w:cs="Garamond" w:eastAsia="Garamond" w:hAnsi="Garamond"/>
            <w:color w:val="1155cc"/>
            <w:sz w:val="22"/>
            <w:szCs w:val="22"/>
            <w:u w:val="single"/>
            <w:rtl w:val="0"/>
          </w:rPr>
          <w:t xml:space="preserve">https://doi.org/10.1177/14777509231188817</w:t>
        </w:r>
      </w:hyperlink>
      <w:r w:rsidDel="00000000" w:rsidR="00000000" w:rsidRPr="00000000">
        <w:rPr>
          <w:rtl w:val="0"/>
        </w:rPr>
      </w:r>
    </w:p>
    <w:p w:rsidR="00000000" w:rsidDel="00000000" w:rsidP="00000000" w:rsidRDefault="00000000" w:rsidRPr="00000000" w14:paraId="00000046">
      <w:pPr>
        <w:spacing w:after="160" w:line="276" w:lineRule="auto"/>
        <w:ind w:left="720" w:hanging="630"/>
        <w:jc w:val="both"/>
        <w:rPr>
          <w:rFonts w:ascii="Garamond" w:cs="Garamond" w:eastAsia="Garamond" w:hAnsi="Garamond"/>
          <w:color w:val="1155cc"/>
          <w:sz w:val="22"/>
          <w:szCs w:val="22"/>
          <w:u w:val="single"/>
        </w:rPr>
      </w:pPr>
      <w:r w:rsidDel="00000000" w:rsidR="00000000" w:rsidRPr="00000000">
        <w:rPr>
          <w:rFonts w:ascii="Garamond" w:cs="Garamond" w:eastAsia="Garamond" w:hAnsi="Garamond"/>
          <w:sz w:val="22"/>
          <w:szCs w:val="22"/>
          <w:rtl w:val="0"/>
        </w:rPr>
        <w:t xml:space="preserve">Rabe, J. (2024). SEXUAL VIOLENCE AGAINST CHILDREN. In </w:t>
      </w:r>
      <w:r w:rsidDel="00000000" w:rsidR="00000000" w:rsidRPr="00000000">
        <w:rPr>
          <w:rFonts w:ascii="Garamond" w:cs="Garamond" w:eastAsia="Garamond" w:hAnsi="Garamond"/>
          <w:i w:val="1"/>
          <w:iCs w:val="1"/>
          <w:sz w:val="22"/>
          <w:szCs w:val="22"/>
          <w:rtl w:val="0"/>
        </w:rPr>
        <w:t xml:space="preserve">Routledge Handbook of Childhood Studies and Global Development</w:t>
      </w:r>
      <w:r w:rsidDel="00000000" w:rsidR="00000000" w:rsidRPr="00000000">
        <w:rPr>
          <w:rFonts w:ascii="Garamond" w:cs="Garamond" w:eastAsia="Garamond" w:hAnsi="Garamond"/>
          <w:sz w:val="22"/>
          <w:szCs w:val="22"/>
          <w:rtl w:val="0"/>
        </w:rPr>
        <w:t xml:space="preserve">.</w:t>
      </w:r>
      <w:hyperlink r:id="rId12">
        <w:r w:rsidDel="00000000" w:rsidR="00000000" w:rsidRPr="00000000">
          <w:rPr>
            <w:rFonts w:ascii="Garamond" w:cs="Garamond" w:eastAsia="Garamond" w:hAnsi="Garamond"/>
            <w:sz w:val="22"/>
            <w:szCs w:val="22"/>
            <w:rtl w:val="0"/>
          </w:rPr>
          <w:t xml:space="preserve"> </w:t>
        </w:r>
      </w:hyperlink>
      <w:hyperlink r:id="rId13">
        <w:r w:rsidDel="00000000" w:rsidR="00000000" w:rsidRPr="00000000">
          <w:rPr>
            <w:rFonts w:ascii="Garamond" w:cs="Garamond" w:eastAsia="Garamond" w:hAnsi="Garamond"/>
            <w:color w:val="1155cc"/>
            <w:sz w:val="22"/>
            <w:szCs w:val="22"/>
            <w:u w:val="single"/>
            <w:rtl w:val="0"/>
          </w:rPr>
          <w:t xml:space="preserve">https://doi.org/10.4324/9781003155843-25</w:t>
        </w:r>
      </w:hyperlink>
      <w:r w:rsidDel="00000000" w:rsidR="00000000" w:rsidRPr="00000000">
        <w:rPr>
          <w:rtl w:val="0"/>
        </w:rPr>
      </w:r>
    </w:p>
    <w:p w:rsidR="00000000" w:rsidDel="00000000" w:rsidP="00000000" w:rsidRDefault="00000000" w:rsidRPr="00000000" w14:paraId="00000047">
      <w:pPr>
        <w:spacing w:after="160" w:line="276" w:lineRule="auto"/>
        <w:ind w:left="720" w:hanging="630"/>
        <w:jc w:val="both"/>
        <w:rPr>
          <w:rFonts w:ascii="Garamond" w:cs="Garamond" w:eastAsia="Garamond" w:hAnsi="Garamond"/>
          <w:color w:val="1155cc"/>
          <w:sz w:val="22"/>
          <w:szCs w:val="22"/>
          <w:u w:val="single"/>
        </w:rPr>
      </w:pPr>
      <w:r w:rsidDel="00000000" w:rsidR="00000000" w:rsidRPr="00000000">
        <w:rPr>
          <w:rFonts w:ascii="Garamond" w:cs="Garamond" w:eastAsia="Garamond" w:hAnsi="Garamond"/>
          <w:sz w:val="22"/>
          <w:szCs w:val="22"/>
          <w:rtl w:val="0"/>
        </w:rPr>
        <w:t xml:space="preserve">Reindl, V., Wass, S., Leong, V., Scharke, W., Wistuba, S., Wirth, C. L., Konrad, K., &amp; Gerloff, C. (2022). Multimodal hyperscanning reveals that synchrony of body and mind are distinct in mother-child dyads. </w:t>
      </w:r>
      <w:r w:rsidDel="00000000" w:rsidR="00000000" w:rsidRPr="00000000">
        <w:rPr>
          <w:rFonts w:ascii="Garamond" w:cs="Garamond" w:eastAsia="Garamond" w:hAnsi="Garamond"/>
          <w:i w:val="1"/>
          <w:iCs w:val="1"/>
          <w:sz w:val="22"/>
          <w:szCs w:val="22"/>
          <w:rtl w:val="0"/>
        </w:rPr>
        <w:t xml:space="preserve">NeuroImage</w:t>
      </w:r>
      <w:r w:rsidDel="00000000" w:rsidR="00000000" w:rsidRPr="00000000">
        <w:rPr>
          <w:rFonts w:ascii="Garamond" w:cs="Garamond" w:eastAsia="Garamond" w:hAnsi="Garamond"/>
          <w:sz w:val="22"/>
          <w:szCs w:val="22"/>
          <w:rtl w:val="0"/>
        </w:rPr>
        <w:t xml:space="preserve">, </w:t>
      </w:r>
      <w:r w:rsidDel="00000000" w:rsidR="00000000" w:rsidRPr="00000000">
        <w:rPr>
          <w:rFonts w:ascii="Garamond" w:cs="Garamond" w:eastAsia="Garamond" w:hAnsi="Garamond"/>
          <w:i w:val="1"/>
          <w:iCs w:val="1"/>
          <w:sz w:val="22"/>
          <w:szCs w:val="22"/>
          <w:rtl w:val="0"/>
        </w:rPr>
        <w:t xml:space="preserve">251</w:t>
      </w:r>
      <w:r w:rsidDel="00000000" w:rsidR="00000000" w:rsidRPr="00000000">
        <w:rPr>
          <w:rFonts w:ascii="Garamond" w:cs="Garamond" w:eastAsia="Garamond" w:hAnsi="Garamond"/>
          <w:sz w:val="22"/>
          <w:szCs w:val="22"/>
          <w:rtl w:val="0"/>
        </w:rPr>
        <w:t xml:space="preserve">.</w:t>
      </w:r>
      <w:hyperlink r:id="rId14">
        <w:r w:rsidDel="00000000" w:rsidR="00000000" w:rsidRPr="00000000">
          <w:rPr>
            <w:rFonts w:ascii="Garamond" w:cs="Garamond" w:eastAsia="Garamond" w:hAnsi="Garamond"/>
            <w:sz w:val="22"/>
            <w:szCs w:val="22"/>
            <w:rtl w:val="0"/>
          </w:rPr>
          <w:t xml:space="preserve"> </w:t>
        </w:r>
      </w:hyperlink>
      <w:hyperlink r:id="rId15">
        <w:r w:rsidDel="00000000" w:rsidR="00000000" w:rsidRPr="00000000">
          <w:rPr>
            <w:rFonts w:ascii="Garamond" w:cs="Garamond" w:eastAsia="Garamond" w:hAnsi="Garamond"/>
            <w:color w:val="1155cc"/>
            <w:sz w:val="22"/>
            <w:szCs w:val="22"/>
            <w:u w:val="single"/>
            <w:rtl w:val="0"/>
          </w:rPr>
          <w:t xml:space="preserve">https://doi.org/10.1016/j.neuroimage.2022.118982</w:t>
        </w:r>
      </w:hyperlink>
      <w:r w:rsidDel="00000000" w:rsidR="00000000" w:rsidRPr="00000000">
        <w:rPr>
          <w:rtl w:val="0"/>
        </w:rPr>
      </w:r>
    </w:p>
    <w:p w:rsidR="00000000" w:rsidDel="00000000" w:rsidP="00000000" w:rsidRDefault="00000000" w:rsidRPr="00000000" w14:paraId="00000048">
      <w:pPr>
        <w:spacing w:after="160" w:line="276" w:lineRule="auto"/>
        <w:ind w:left="720" w:hanging="630"/>
        <w:jc w:val="both"/>
        <w:rPr>
          <w:rFonts w:ascii="Garamond" w:cs="Garamond" w:eastAsia="Garamond" w:hAnsi="Garamond"/>
          <w:color w:val="1155cc"/>
          <w:sz w:val="22"/>
          <w:szCs w:val="22"/>
          <w:u w:val="single"/>
        </w:rPr>
      </w:pPr>
      <w:r w:rsidDel="00000000" w:rsidR="00000000" w:rsidRPr="00000000">
        <w:rPr>
          <w:rFonts w:ascii="Garamond" w:cs="Garamond" w:eastAsia="Garamond" w:hAnsi="Garamond"/>
          <w:sz w:val="22"/>
          <w:szCs w:val="22"/>
          <w:rtl w:val="0"/>
        </w:rPr>
        <w:t xml:space="preserve">Sabani, F., Widia, W., Yusuf, M., &amp; Musa, L. A. D. (2022). Pengenalan Pendidikan Seks Pada Anak Usia Dini Melalui Lagu Tradisional. </w:t>
      </w:r>
      <w:r w:rsidDel="00000000" w:rsidR="00000000" w:rsidRPr="00000000">
        <w:rPr>
          <w:rFonts w:ascii="Garamond" w:cs="Garamond" w:eastAsia="Garamond" w:hAnsi="Garamond"/>
          <w:i w:val="1"/>
          <w:iCs w:val="1"/>
          <w:sz w:val="22"/>
          <w:szCs w:val="22"/>
          <w:rtl w:val="0"/>
        </w:rPr>
        <w:t xml:space="preserve">Edukasi Islami: Jurnal Pendidikan Islam</w:t>
      </w:r>
      <w:r w:rsidDel="00000000" w:rsidR="00000000" w:rsidRPr="00000000">
        <w:rPr>
          <w:rFonts w:ascii="Garamond" w:cs="Garamond" w:eastAsia="Garamond" w:hAnsi="Garamond"/>
          <w:sz w:val="22"/>
          <w:szCs w:val="22"/>
          <w:rtl w:val="0"/>
        </w:rPr>
        <w:t xml:space="preserve">, </w:t>
      </w:r>
      <w:r w:rsidDel="00000000" w:rsidR="00000000" w:rsidRPr="00000000">
        <w:rPr>
          <w:rFonts w:ascii="Garamond" w:cs="Garamond" w:eastAsia="Garamond" w:hAnsi="Garamond"/>
          <w:i w:val="1"/>
          <w:iCs w:val="1"/>
          <w:sz w:val="22"/>
          <w:szCs w:val="22"/>
          <w:rtl w:val="0"/>
        </w:rPr>
        <w:t xml:space="preserve">11</w:t>
      </w:r>
      <w:r w:rsidDel="00000000" w:rsidR="00000000" w:rsidRPr="00000000">
        <w:rPr>
          <w:rFonts w:ascii="Garamond" w:cs="Garamond" w:eastAsia="Garamond" w:hAnsi="Garamond"/>
          <w:sz w:val="22"/>
          <w:szCs w:val="22"/>
          <w:rtl w:val="0"/>
        </w:rPr>
        <w:t xml:space="preserve">(03).</w:t>
      </w:r>
      <w:hyperlink r:id="rId16">
        <w:r w:rsidDel="00000000" w:rsidR="00000000" w:rsidRPr="00000000">
          <w:rPr>
            <w:rFonts w:ascii="Garamond" w:cs="Garamond" w:eastAsia="Garamond" w:hAnsi="Garamond"/>
            <w:sz w:val="22"/>
            <w:szCs w:val="22"/>
            <w:rtl w:val="0"/>
          </w:rPr>
          <w:t xml:space="preserve"> </w:t>
        </w:r>
      </w:hyperlink>
      <w:hyperlink r:id="rId17">
        <w:r w:rsidDel="00000000" w:rsidR="00000000" w:rsidRPr="00000000">
          <w:rPr>
            <w:rFonts w:ascii="Garamond" w:cs="Garamond" w:eastAsia="Garamond" w:hAnsi="Garamond"/>
            <w:color w:val="1155cc"/>
            <w:sz w:val="22"/>
            <w:szCs w:val="22"/>
            <w:u w:val="single"/>
            <w:rtl w:val="0"/>
          </w:rPr>
          <w:t xml:space="preserve">https://doi.org/10.30868/ei.v11i03.4332</w:t>
        </w:r>
      </w:hyperlink>
      <w:r w:rsidDel="00000000" w:rsidR="00000000" w:rsidRPr="00000000">
        <w:rPr>
          <w:rtl w:val="0"/>
        </w:rPr>
      </w:r>
    </w:p>
    <w:p w:rsidR="00000000" w:rsidDel="00000000" w:rsidP="00000000" w:rsidRDefault="00000000" w:rsidRPr="00000000" w14:paraId="00000049">
      <w:pPr>
        <w:spacing w:after="160" w:line="276" w:lineRule="auto"/>
        <w:ind w:left="720" w:hanging="630"/>
        <w:jc w:val="both"/>
        <w:rPr>
          <w:rFonts w:ascii="Garamond" w:cs="Garamond" w:eastAsia="Garamond" w:hAnsi="Garamond"/>
          <w:color w:val="1155cc"/>
          <w:sz w:val="22"/>
          <w:szCs w:val="22"/>
          <w:u w:val="single"/>
        </w:rPr>
      </w:pPr>
      <w:r w:rsidDel="00000000" w:rsidR="00000000" w:rsidRPr="00000000">
        <w:rPr>
          <w:rFonts w:ascii="Garamond" w:cs="Garamond" w:eastAsia="Garamond" w:hAnsi="Garamond"/>
          <w:sz w:val="22"/>
          <w:szCs w:val="22"/>
          <w:rtl w:val="0"/>
        </w:rPr>
        <w:t xml:space="preserve">Siscawati, M. (2016). Investigating Development of Feminist Pedagogy in Universities: Learning from Gender Studies, Universitas Indonesia. </w:t>
      </w:r>
      <w:r w:rsidDel="00000000" w:rsidR="00000000" w:rsidRPr="00000000">
        <w:rPr>
          <w:rFonts w:ascii="Garamond" w:cs="Garamond" w:eastAsia="Garamond" w:hAnsi="Garamond"/>
          <w:i w:val="1"/>
          <w:iCs w:val="1"/>
          <w:sz w:val="22"/>
          <w:szCs w:val="22"/>
          <w:rtl w:val="0"/>
        </w:rPr>
        <w:t xml:space="preserve">Jurnal Perempuan</w:t>
      </w:r>
      <w:r w:rsidDel="00000000" w:rsidR="00000000" w:rsidRPr="00000000">
        <w:rPr>
          <w:rFonts w:ascii="Garamond" w:cs="Garamond" w:eastAsia="Garamond" w:hAnsi="Garamond"/>
          <w:sz w:val="22"/>
          <w:szCs w:val="22"/>
          <w:rtl w:val="0"/>
        </w:rPr>
        <w:t xml:space="preserve">, </w:t>
      </w:r>
      <w:r w:rsidDel="00000000" w:rsidR="00000000" w:rsidRPr="00000000">
        <w:rPr>
          <w:rFonts w:ascii="Garamond" w:cs="Garamond" w:eastAsia="Garamond" w:hAnsi="Garamond"/>
          <w:i w:val="1"/>
          <w:iCs w:val="1"/>
          <w:sz w:val="22"/>
          <w:szCs w:val="22"/>
          <w:rtl w:val="0"/>
        </w:rPr>
        <w:t xml:space="preserve">21</w:t>
      </w:r>
      <w:r w:rsidDel="00000000" w:rsidR="00000000" w:rsidRPr="00000000">
        <w:rPr>
          <w:rFonts w:ascii="Garamond" w:cs="Garamond" w:eastAsia="Garamond" w:hAnsi="Garamond"/>
          <w:sz w:val="22"/>
          <w:szCs w:val="22"/>
          <w:rtl w:val="0"/>
        </w:rPr>
        <w:t xml:space="preserve">(3), 251–264.</w:t>
      </w:r>
      <w:hyperlink r:id="rId18">
        <w:r w:rsidDel="00000000" w:rsidR="00000000" w:rsidRPr="00000000">
          <w:rPr>
            <w:rFonts w:ascii="Garamond" w:cs="Garamond" w:eastAsia="Garamond" w:hAnsi="Garamond"/>
            <w:sz w:val="22"/>
            <w:szCs w:val="22"/>
            <w:rtl w:val="0"/>
          </w:rPr>
          <w:t xml:space="preserve"> </w:t>
        </w:r>
      </w:hyperlink>
      <w:hyperlink r:id="rId19">
        <w:r w:rsidDel="00000000" w:rsidR="00000000" w:rsidRPr="00000000">
          <w:rPr>
            <w:rFonts w:ascii="Garamond" w:cs="Garamond" w:eastAsia="Garamond" w:hAnsi="Garamond"/>
            <w:color w:val="1155cc"/>
            <w:sz w:val="22"/>
            <w:szCs w:val="22"/>
            <w:u w:val="single"/>
            <w:rtl w:val="0"/>
          </w:rPr>
          <w:t xml:space="preserve">https://doi.org/10.34309/jp.v21i3.131</w:t>
        </w:r>
      </w:hyperlink>
      <w:r w:rsidDel="00000000" w:rsidR="00000000" w:rsidRPr="00000000">
        <w:rPr>
          <w:rtl w:val="0"/>
        </w:rPr>
      </w:r>
    </w:p>
    <w:p w:rsidR="00000000" w:rsidDel="00000000" w:rsidP="00000000" w:rsidRDefault="00000000" w:rsidRPr="00000000" w14:paraId="0000004A">
      <w:pPr>
        <w:ind w:left="720" w:hanging="630"/>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Solehati, T., Kharisma, P. A., Nurasifa, M., Handayani, W., Haryati, E. A., Nurazizah, S. A., Pertiwi, F. R. C., &amp; Kosasih, C. E. (2023). Metode Pencegahan Kekerasan Seksual pada Anak Berbasis Orang Tua: Systematic Review. </w:t>
      </w:r>
      <w:r w:rsidDel="00000000" w:rsidR="00000000" w:rsidRPr="00000000">
        <w:rPr>
          <w:rFonts w:ascii="Garamond" w:cs="Garamond" w:eastAsia="Garamond" w:hAnsi="Garamond"/>
          <w:i w:val="1"/>
          <w:iCs w:val="1"/>
          <w:sz w:val="22"/>
          <w:szCs w:val="22"/>
          <w:rtl w:val="0"/>
        </w:rPr>
        <w:t xml:space="preserve">Jurnal Obsesi : Jurnal Pendidikan Anak Usia Dini</w:t>
      </w:r>
      <w:r w:rsidDel="00000000" w:rsidR="00000000" w:rsidRPr="00000000">
        <w:rPr>
          <w:rFonts w:ascii="Garamond" w:cs="Garamond" w:eastAsia="Garamond" w:hAnsi="Garamond"/>
          <w:sz w:val="22"/>
          <w:szCs w:val="22"/>
          <w:rtl w:val="0"/>
        </w:rPr>
        <w:t xml:space="preserve">, </w:t>
      </w:r>
      <w:r w:rsidDel="00000000" w:rsidR="00000000" w:rsidRPr="00000000">
        <w:rPr>
          <w:rFonts w:ascii="Garamond" w:cs="Garamond" w:eastAsia="Garamond" w:hAnsi="Garamond"/>
          <w:i w:val="1"/>
          <w:iCs w:val="1"/>
          <w:sz w:val="22"/>
          <w:szCs w:val="22"/>
          <w:rtl w:val="0"/>
        </w:rPr>
        <w:t xml:space="preserve">7</w:t>
      </w:r>
      <w:r w:rsidDel="00000000" w:rsidR="00000000" w:rsidRPr="00000000">
        <w:rPr>
          <w:rFonts w:ascii="Garamond" w:cs="Garamond" w:eastAsia="Garamond" w:hAnsi="Garamond"/>
          <w:sz w:val="22"/>
          <w:szCs w:val="22"/>
          <w:rtl w:val="0"/>
        </w:rPr>
        <w:t xml:space="preserve">(4), 4128–4143.</w:t>
      </w:r>
      <w:hyperlink r:id="rId20">
        <w:r w:rsidDel="00000000" w:rsidR="00000000" w:rsidRPr="00000000">
          <w:rPr>
            <w:rFonts w:ascii="Garamond" w:cs="Garamond" w:eastAsia="Garamond" w:hAnsi="Garamond"/>
            <w:sz w:val="22"/>
            <w:szCs w:val="22"/>
            <w:rtl w:val="0"/>
          </w:rPr>
          <w:t xml:space="preserve"> </w:t>
        </w:r>
      </w:hyperlink>
      <w:hyperlink r:id="rId21">
        <w:r w:rsidDel="00000000" w:rsidR="00000000" w:rsidRPr="00000000">
          <w:rPr>
            <w:rFonts w:ascii="Garamond" w:cs="Garamond" w:eastAsia="Garamond" w:hAnsi="Garamond"/>
            <w:color w:val="1155cc"/>
            <w:sz w:val="22"/>
            <w:szCs w:val="22"/>
            <w:u w:val="single"/>
            <w:rtl w:val="0"/>
          </w:rPr>
          <w:t xml:space="preserve">https://doi.org/10.31004/obsesi.v7i4.5139</w:t>
        </w:r>
      </w:hyperlink>
      <w:r w:rsidDel="00000000" w:rsidR="00000000" w:rsidRPr="00000000">
        <w:rPr>
          <w:rFonts w:ascii="Garamond" w:cs="Garamond" w:eastAsia="Garamond" w:hAnsi="Garamond"/>
          <w:sz w:val="22"/>
          <w:szCs w:val="22"/>
          <w:rtl w:val="0"/>
        </w:rPr>
        <w:t xml:space="preserve"> </w:t>
      </w:r>
      <w:r w:rsidDel="00000000" w:rsidR="00000000" w:rsidRPr="00000000">
        <w:rPr>
          <w:rtl w:val="0"/>
        </w:rPr>
      </w:r>
    </w:p>
    <w:sectPr>
      <w:headerReference r:id="rId22" w:type="default"/>
      <w:headerReference r:id="rId23" w:type="first"/>
      <w:footerReference r:id="rId24" w:type="default"/>
      <w:footerReference r:id="rId25" w:type="first"/>
      <w:footerReference r:id="rId26" w:type="even"/>
      <w:pgSz w:h="13608" w:w="9072" w:orient="portrait"/>
      <w:pgMar w:bottom="1588" w:top="1588" w:left="1247" w:right="1247" w:header="851" w:footer="680"/>
      <w:pgNumType w:start="195"/>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Iowan Old Style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man Old Style"/>
  <w:font w:name="Script MT Bold"/>
  <w:font w:name="Times"/>
  <w:font w:name="Jam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color="000000" w:space="1" w:sz="4" w:val="single"/>
        <w:left w:space="0" w:sz="0" w:val="nil"/>
        <w:bottom w:space="0" w:sz="0" w:val="nil"/>
        <w:right w:space="0" w:sz="0" w:val="nil"/>
        <w:between w:space="0" w:sz="0" w:val="nil"/>
      </w:pBdr>
      <w:shd w:fill="auto" w:val="clear"/>
      <w:spacing w:after="0" w:before="0" w:line="240" w:lineRule="auto"/>
      <w:ind w:left="0" w:right="0" w:firstLine="0"/>
      <w:jc w:val="righ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Pusat Studi Gender dan Anak (PSGA) UIN Sayyid Ali Rahmatullah Tulungagung</w:t>
    </w:r>
  </w:p>
  <w:p w:rsidR="00000000" w:rsidDel="00000000" w:rsidP="00000000" w:rsidRDefault="00000000" w:rsidRPr="00000000" w14:paraId="00000051">
    <w:pPr>
      <w:keepNext w:val="0"/>
      <w:keepLines w:val="0"/>
      <w:pageBreakBefore w:val="0"/>
      <w:widowControl w:val="1"/>
      <w:pBdr>
        <w:top w:color="000000" w:space="1" w:sz="4" w:val="single"/>
        <w:left w:space="0" w:sz="0" w:val="nil"/>
        <w:bottom w:space="0" w:sz="0" w:val="nil"/>
        <w:right w:space="0" w:sz="0" w:val="nil"/>
        <w:between w:space="0" w:sz="0" w:val="nil"/>
      </w:pBdr>
      <w:shd w:fill="auto" w:val="clear"/>
      <w:spacing w:after="0" w:before="0" w:line="240" w:lineRule="auto"/>
      <w:ind w:left="0" w:right="0" w:firstLine="0"/>
      <w:jc w:val="righ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w:t>
    </w:r>
    <w:r w:rsidDel="00000000" w:rsidR="00000000" w:rsidRPr="00000000">
      <w:rPr>
        <w:rFonts w:ascii="Garamond" w:cs="Garamond" w:eastAsia="Garamond" w:hAnsi="Garamond"/>
        <w:b w:val="1"/>
        <w:bCs w:val="1"/>
        <w:i w:val="0"/>
        <w:iCs w:val="0"/>
        <w:smallCaps w:val="0"/>
        <w:strike w:val="0"/>
        <w:color w:val="000000"/>
        <w:sz w:val="20"/>
        <w:szCs w:val="20"/>
        <w:highlight w:val="white"/>
        <w:u w:val="none"/>
        <w:vertAlign w:val="baseline"/>
        <w:rtl w:val="0"/>
      </w:rPr>
      <w:t xml:space="preserve">Corresponding Author</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Garamond" w:cs="Garamond" w:eastAsia="Garamond" w:hAnsi="Garamond"/>
        <w:i w:val="0"/>
        <w:iCs w:val="0"/>
        <w:smallCaps w:val="0"/>
        <w:strike w:val="0"/>
        <w:color w:val="000000"/>
        <w:sz w:val="20"/>
        <w:szCs w:val="20"/>
        <w:u w:val="none"/>
        <w:shd w:fill="auto" w:val="clear"/>
        <w:vertAlign w:val="baseline"/>
        <w:rtl w:val="0"/>
      </w:rPr>
      <w:t xml:space="preserve"> </w:t>
    </w:r>
    <w:r w:rsidDel="00000000" w:rsidR="00000000" w:rsidRPr="00000000">
      <w:rPr>
        <w:rFonts w:ascii="Garamond" w:cs="Garamond" w:eastAsia="Garamond" w:hAnsi="Garamond"/>
        <w:i w:val="0"/>
        <w:iCs w:val="0"/>
        <w:smallCaps w:val="0"/>
        <w:strike w:val="0"/>
        <w:color w:val="000000"/>
        <w:sz w:val="20"/>
        <w:szCs w:val="20"/>
        <w:u w:val="none"/>
        <w:shd w:fill="auto" w:val="clear"/>
        <w:vertAlign w:val="baseline"/>
      </w:rPr>
      <w:drawing>
        <wp:inline distB="0" distT="0" distL="114300" distR="114300">
          <wp:extent cx="117475" cy="116840"/>
          <wp:effectExtent b="0" l="0" r="0" t="0"/>
          <wp:docPr descr="logo Jurnal Martabat V2" id="2" name="image2.png"/>
          <a:graphic>
            <a:graphicData uri="http://schemas.openxmlformats.org/drawingml/2006/picture">
              <pic:pic>
                <pic:nvPicPr>
                  <pic:cNvPr descr="logo Jurnal Martabat V2" id="0" name="image2.png"/>
                  <pic:cNvPicPr preferRelativeResize="0"/>
                </pic:nvPicPr>
                <pic:blipFill>
                  <a:blip r:embed="rId1"/>
                  <a:srcRect b="0" l="0" r="0" t="0"/>
                  <a:stretch>
                    <a:fillRect/>
                  </a:stretch>
                </pic:blipFill>
                <pic:spPr>
                  <a:xfrm>
                    <a:off x="0" y="0"/>
                    <a:ext cx="117475" cy="116840"/>
                  </a:xfrm>
                  <a:prstGeom prst="rect"/>
                  <a:ln/>
                </pic:spPr>
              </pic:pic>
            </a:graphicData>
          </a:graphic>
        </wp:inline>
      </w:drawing>
    </w:r>
    <w:r w:rsidDel="00000000" w:rsidR="00000000" w:rsidRPr="00000000">
      <w:rPr>
        <w:rFonts w:ascii="Garamond" w:cs="Garamond" w:eastAsia="Garamond" w:hAnsi="Garamond"/>
        <w:i w:val="0"/>
        <w:iCs w:val="0"/>
        <w:smallCaps w:val="0"/>
        <w:strike w:val="0"/>
        <w:color w:val="000000"/>
        <w:sz w:val="20"/>
        <w:szCs w:val="20"/>
        <w:u w:val="none"/>
        <w:shd w:fill="auto" w:val="clear"/>
        <w:vertAlign w:val="baseline"/>
        <w:rtl w:val="0"/>
      </w:rPr>
      <w:t xml:space="preserve"> Martabat: Jurnal Perempuan dan Anak</w:t>
    </w:r>
    <w:r w:rsidDel="00000000" w:rsidR="00000000" w:rsidRPr="00000000">
      <w:drawing>
        <wp:anchor allowOverlap="1" behindDoc="0" distB="0" distT="0" distL="114300" distR="114300" hidden="0" layoutInCell="1" locked="0" relativeHeight="0" simplePos="0">
          <wp:simplePos x="0" y="0"/>
          <wp:positionH relativeFrom="column">
            <wp:posOffset>2047875</wp:posOffset>
          </wp:positionH>
          <wp:positionV relativeFrom="paragraph">
            <wp:posOffset>1438275</wp:posOffset>
          </wp:positionV>
          <wp:extent cx="114300" cy="114300"/>
          <wp:effectExtent b="0" l="0" r="0" t="0"/>
          <wp:wrapNone/>
          <wp:docPr descr="logo Jurnal Martabat V2" id="5" name="image2.png"/>
          <a:graphic>
            <a:graphicData uri="http://schemas.openxmlformats.org/drawingml/2006/picture">
              <pic:pic>
                <pic:nvPicPr>
                  <pic:cNvPr descr="logo Jurnal Martabat V2" id="0" name="image2.png"/>
                  <pic:cNvPicPr preferRelativeResize="0"/>
                </pic:nvPicPr>
                <pic:blipFill>
                  <a:blip r:embed="rId1"/>
                  <a:srcRect b="0" l="0" r="0" t="0"/>
                  <a:stretch>
                    <a:fillRect/>
                  </a:stretch>
                </pic:blipFill>
                <pic:spPr>
                  <a:xfrm>
                    <a:off x="0" y="0"/>
                    <a:ext cx="114300" cy="1143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2047875</wp:posOffset>
          </wp:positionH>
          <wp:positionV relativeFrom="paragraph">
            <wp:posOffset>1438275</wp:posOffset>
          </wp:positionV>
          <wp:extent cx="114300" cy="114300"/>
          <wp:effectExtent b="0" l="0" r="0" t="0"/>
          <wp:wrapNone/>
          <wp:docPr descr="logo Jurnal Martabat V2" id="4" name="image2.png"/>
          <a:graphic>
            <a:graphicData uri="http://schemas.openxmlformats.org/drawingml/2006/picture">
              <pic:pic>
                <pic:nvPicPr>
                  <pic:cNvPr descr="logo Jurnal Martabat V2" id="0" name="image2.png"/>
                  <pic:cNvPicPr preferRelativeResize="0"/>
                </pic:nvPicPr>
                <pic:blipFill>
                  <a:blip r:embed="rId1"/>
                  <a:srcRect b="0" l="0" r="0" t="0"/>
                  <a:stretch>
                    <a:fillRect/>
                  </a:stretch>
                </pic:blipFill>
                <pic:spPr>
                  <a:xfrm>
                    <a:off x="0" y="0"/>
                    <a:ext cx="114300" cy="114300"/>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Vol. x, No. x, Bulan Tahun</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Pr>
      <w:drawing>
        <wp:inline distB="0" distT="0" distL="114300" distR="114300">
          <wp:extent cx="117475" cy="116840"/>
          <wp:effectExtent b="0" l="0" r="0" t="0"/>
          <wp:docPr descr="logo Jurnal Martabat V2" id="3" name="image2.png"/>
          <a:graphic>
            <a:graphicData uri="http://schemas.openxmlformats.org/drawingml/2006/picture">
              <pic:pic>
                <pic:nvPicPr>
                  <pic:cNvPr descr="logo Jurnal Martabat V2" id="0" name="image2.png"/>
                  <pic:cNvPicPr preferRelativeResize="0"/>
                </pic:nvPicPr>
                <pic:blipFill>
                  <a:blip r:embed="rId1"/>
                  <a:srcRect b="0" l="0" r="0" t="0"/>
                  <a:stretch>
                    <a:fillRect/>
                  </a:stretch>
                </pic:blipFill>
                <pic:spPr>
                  <a:xfrm>
                    <a:off x="0" y="0"/>
                    <a:ext cx="117475" cy="116840"/>
                  </a:xfrm>
                  <a:prstGeom prst="rect"/>
                  <a:ln/>
                </pic:spPr>
              </pic:pic>
            </a:graphicData>
          </a:graphic>
        </wp:inline>
      </w:drawing>
    </w: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43" w:right="0" w:firstLine="0"/>
      <w:jc w:val="left"/>
      <w:rPr>
        <w:rFonts w:ascii="Iowan Old Style Roman" w:cs="Iowan Old Style Roman" w:eastAsia="Iowan Old Style Roman" w:hAnsi="Iowan Old Style Roman"/>
        <w:b w:val="0"/>
        <w:bCs w:val="0"/>
        <w:i w:val="0"/>
        <w:iCs w:val="0"/>
        <w:smallCaps w:val="0"/>
        <w:strike w:val="0"/>
        <w:color w:val="000000"/>
        <w:sz w:val="18"/>
        <w:szCs w:val="18"/>
        <w:u w:val="none"/>
        <w:shd w:fill="auto" w:val="clear"/>
        <w:vertAlign w:val="baseline"/>
      </w:rPr>
    </w:pPr>
    <w:r w:rsidDel="00000000" w:rsidR="00000000" w:rsidRPr="00000000">
      <w:rPr>
        <w:rFonts w:ascii="Script MT Bold" w:cs="Script MT Bold" w:eastAsia="Script MT Bold" w:hAnsi="Script MT Bold"/>
        <w:b w:val="0"/>
        <w:bCs w:val="0"/>
        <w:i w:val="0"/>
        <w:iCs w:val="0"/>
        <w:smallCaps w:val="0"/>
        <w:strike w:val="0"/>
        <w:color w:val="000000"/>
        <w:sz w:val="24"/>
        <w:szCs w:val="24"/>
        <w:u w:val="none"/>
        <w:shd w:fill="auto" w:val="clear"/>
        <w:vertAlign w:val="baseline"/>
        <w:rtl w:val="0"/>
      </w:rPr>
      <w:t xml:space="preserve">Martabat: Jurnal Perempuan dan Anak</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243204</wp:posOffset>
          </wp:positionH>
          <wp:positionV relativeFrom="paragraph">
            <wp:posOffset>5715</wp:posOffset>
          </wp:positionV>
          <wp:extent cx="806450" cy="775970"/>
          <wp:effectExtent b="0" l="0" r="0" t="0"/>
          <wp:wrapNone/>
          <wp:docPr descr="logo Jurnal Martabat V2" id="6" name="image2.png"/>
          <a:graphic>
            <a:graphicData uri="http://schemas.openxmlformats.org/drawingml/2006/picture">
              <pic:pic>
                <pic:nvPicPr>
                  <pic:cNvPr descr="logo Jurnal Martabat V2" id="0" name="image2.png"/>
                  <pic:cNvPicPr preferRelativeResize="0"/>
                </pic:nvPicPr>
                <pic:blipFill>
                  <a:blip r:embed="rId1"/>
                  <a:srcRect b="0" l="0" r="0" t="0"/>
                  <a:stretch>
                    <a:fillRect/>
                  </a:stretch>
                </pic:blipFill>
                <pic:spPr>
                  <a:xfrm>
                    <a:off x="0" y="0"/>
                    <a:ext cx="806450" cy="775970"/>
                  </a:xfrm>
                  <a:prstGeom prst="rect"/>
                  <a:ln/>
                </pic:spPr>
              </pic:pic>
            </a:graphicData>
          </a:graphic>
        </wp:anchor>
      </w:drawing>
    </w:r>
  </w:p>
  <w:p w:rsidR="00000000" w:rsidDel="00000000" w:rsidP="00000000" w:rsidRDefault="00000000" w:rsidRPr="00000000" w14:paraId="0000004C">
    <w:pPr>
      <w:keepNext w:val="0"/>
      <w:keepLines w:val="0"/>
      <w:pageBreakBefore w:val="0"/>
      <w:widowControl w:val="1"/>
      <w:pBdr>
        <w:top w:color="a8d08d" w:space="1" w:sz="18" w:val="single"/>
        <w:left w:space="0" w:sz="0" w:val="nil"/>
        <w:bottom w:color="a8d08d" w:space="1" w:sz="18" w:val="single"/>
        <w:right w:space="0" w:sz="0" w:val="nil"/>
        <w:between w:space="0" w:sz="0" w:val="nil"/>
      </w:pBdr>
      <w:shd w:fill="auto" w:val="clear"/>
      <w:tabs>
        <w:tab w:val="left" w:leader="none" w:pos="720"/>
      </w:tabs>
      <w:spacing w:after="0" w:before="60" w:line="240" w:lineRule="auto"/>
      <w:ind w:left="1843" w:right="57"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bookmarkStart w:colFirst="0" w:colLast="0" w:name="_heading=h.x31eo1p7kspn" w:id="0"/>
    <w:bookmarkEnd w:id="0"/>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ISSN (p): 2581-2076; ISSN (e): 2581-0472</w:t>
    </w:r>
  </w:p>
  <w:p w:rsidR="00000000" w:rsidDel="00000000" w:rsidP="00000000" w:rsidRDefault="00000000" w:rsidRPr="00000000" w14:paraId="0000004D">
    <w:pPr>
      <w:keepNext w:val="0"/>
      <w:keepLines w:val="0"/>
      <w:pageBreakBefore w:val="0"/>
      <w:widowControl w:val="1"/>
      <w:pBdr>
        <w:top w:color="a8d08d" w:space="1" w:sz="18" w:val="single"/>
        <w:left w:space="0" w:sz="0" w:val="nil"/>
        <w:bottom w:color="a8d08d" w:space="1" w:sz="18" w:val="single"/>
        <w:right w:space="0" w:sz="0" w:val="nil"/>
        <w:between w:space="0" w:sz="0" w:val="nil"/>
      </w:pBdr>
      <w:shd w:fill="auto" w:val="clear"/>
      <w:tabs>
        <w:tab w:val="left" w:leader="none" w:pos="720"/>
        <w:tab w:val="center" w:leader="none" w:pos="4962"/>
        <w:tab w:val="left" w:leader="none" w:pos="6521"/>
      </w:tabs>
      <w:spacing w:after="0" w:before="0" w:line="240" w:lineRule="auto"/>
      <w:ind w:left="1843" w:right="57"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Vol. 8, No. 1, Juli 2024, pp. </w:t>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-1)+</w:t>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201</w:t>
    </w:r>
  </w:p>
  <w:p w:rsidR="00000000" w:rsidDel="00000000" w:rsidP="00000000" w:rsidRDefault="00000000" w:rsidRPr="00000000" w14:paraId="0000004E">
    <w:pPr>
      <w:keepNext w:val="0"/>
      <w:keepLines w:val="0"/>
      <w:pageBreakBefore w:val="0"/>
      <w:widowControl w:val="1"/>
      <w:pBdr>
        <w:top w:color="a8d08d" w:space="1" w:sz="18" w:val="single"/>
        <w:left w:space="0" w:sz="0" w:val="nil"/>
        <w:bottom w:color="a8d08d" w:space="1" w:sz="18" w:val="single"/>
        <w:right w:space="0" w:sz="0" w:val="nil"/>
        <w:between w:space="0" w:sz="0" w:val="nil"/>
      </w:pBdr>
      <w:shd w:fill="auto" w:val="clear"/>
      <w:tabs>
        <w:tab w:val="left" w:leader="none" w:pos="720"/>
        <w:tab w:val="center" w:leader="none" w:pos="4962"/>
        <w:tab w:val="left" w:leader="none" w:pos="6521"/>
      </w:tabs>
      <w:spacing w:after="0" w:before="0" w:line="240" w:lineRule="auto"/>
      <w:ind w:left="1843" w:right="57" w:firstLine="0"/>
      <w:jc w:val="left"/>
      <w:rPr>
        <w:rFonts w:ascii="Arial" w:cs="Arial" w:eastAsia="Arial" w:hAnsi="Arial"/>
        <w:b w:val="0"/>
        <w:bCs w:val="0"/>
        <w:i w:val="0"/>
        <w:iCs w:val="0"/>
        <w:smallCaps w:val="0"/>
        <w:strike w:val="0"/>
        <w:color w:val="000000"/>
        <w:sz w:val="24"/>
        <w:szCs w:val="24"/>
        <w:u w:val="none"/>
        <w:shd w:fill="auto" w:val="clear"/>
        <w:vertAlign w:val="baseline"/>
      </w:rPr>
    </w:pPr>
    <w:hyperlink r:id="rId2">
      <w:r w:rsidDel="00000000" w:rsidR="00000000" w:rsidRPr="00000000">
        <w:rPr>
          <w:rFonts w:ascii="Garamond" w:cs="Garamond" w:eastAsia="Garamond" w:hAnsi="Garamond"/>
          <w:b w:val="0"/>
          <w:bCs w:val="0"/>
          <w:i w:val="0"/>
          <w:iCs w:val="0"/>
          <w:smallCaps w:val="0"/>
          <w:strike w:val="0"/>
          <w:color w:val="0000ff"/>
          <w:sz w:val="22"/>
          <w:szCs w:val="22"/>
          <w:u w:val="single"/>
          <w:shd w:fill="auto" w:val="clear"/>
          <w:vertAlign w:val="baseline"/>
          <w:rtl w:val="0"/>
        </w:rPr>
        <w:t xml:space="preserve">doi.org/10.21274/martabat.2024.8.1.87-106</w:t>
      </w:r>
    </w:hyperlink>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Jamia" w:cs="Jamia" w:eastAsia="Jamia" w:hAnsi="Jamia"/>
        <w:b w:val="0"/>
        <w:bCs w:val="0"/>
        <w:i w:val="0"/>
        <w:iCs w:val="0"/>
        <w:smallCaps w:val="0"/>
        <w:strike w:val="0"/>
        <w:color w:val="000000"/>
        <w:sz w:val="20"/>
        <w:szCs w:val="20"/>
        <w:u w:val="none"/>
        <w:shd w:fill="auto" w:val="clear"/>
        <w:vertAlign w:val="baseline"/>
      </w:rPr>
    </w:pPr>
    <w:r w:rsidDel="00000000" w:rsidR="00000000" w:rsidRPr="00000000">
      <w:rPr>
        <w:rFonts w:ascii="Jamia" w:cs="Jamia" w:eastAsia="Jamia" w:hAnsi="Jamia"/>
        <w:b w:val="1"/>
        <w:bCs w:val="1"/>
        <w:i w:val="0"/>
        <w:iCs w:val="0"/>
        <w:smallCaps w:val="0"/>
        <w:strike w:val="0"/>
        <w:color w:val="000000"/>
        <w:sz w:val="20"/>
        <w:szCs w:val="20"/>
        <w:u w:val="none"/>
        <w:shd w:fill="auto" w:val="clear"/>
        <w:vertAlign w:val="baseline"/>
        <w:rtl w:val="0"/>
      </w:rPr>
      <w:t xml:space="preserve">Nama Penulis Pertama:</w:t>
    </w:r>
    <w:r w:rsidDel="00000000" w:rsidR="00000000" w:rsidRPr="00000000">
      <w:rPr>
        <w:rFonts w:ascii="Jamia" w:cs="Jamia" w:eastAsia="Jamia" w:hAnsi="Jamia"/>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Jamia" w:cs="Jamia" w:eastAsia="Jamia" w:hAnsi="Jamia"/>
        <w:b w:val="0"/>
        <w:bCs w:val="0"/>
        <w:i w:val="1"/>
        <w:iCs w:val="1"/>
        <w:smallCaps w:val="0"/>
        <w:strike w:val="0"/>
        <w:color w:val="000000"/>
        <w:sz w:val="20"/>
        <w:szCs w:val="20"/>
        <w:u w:val="none"/>
        <w:shd w:fill="auto" w:val="clear"/>
        <w:vertAlign w:val="baseline"/>
        <w:rtl w:val="0"/>
      </w:rPr>
      <w:t xml:space="preserve">Tiga Kata dalam judul...</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Bookman Old Style" w:cs="Bookman Old Style" w:eastAsia="Bookman Old Style" w:hAnsi="Bookman Old Style"/>
      <w:sz w:val="28"/>
      <w:szCs w:val="28"/>
      <w:vertAlign w:val="baseline"/>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vertAlign w:val="baseline"/>
    </w:rPr>
  </w:style>
  <w:style w:type="paragraph" w:styleId="Heading3">
    <w:name w:val="heading 3"/>
    <w:basedOn w:val="Normal"/>
    <w:next w:val="Normal"/>
    <w:pPr>
      <w:keepNext w:val="1"/>
      <w:keepLines w:val="1"/>
      <w:spacing w:before="200" w:lineRule="auto"/>
    </w:pPr>
    <w:rPr>
      <w:rFonts w:ascii="Cambria" w:cs="Cambria" w:eastAsia="Cambria" w:hAnsi="Cambria"/>
      <w:b w:val="1"/>
      <w:bCs w:val="1"/>
      <w:color w:val="4f81bd"/>
      <w:sz w:val="22"/>
      <w:szCs w:val="22"/>
      <w:vertAlign w:val="baseline"/>
    </w:rPr>
  </w:style>
  <w:style w:type="paragraph" w:styleId="Heading4">
    <w:name w:val="heading 4"/>
    <w:basedOn w:val="Normal"/>
    <w:next w:val="Normal"/>
    <w:pPr>
      <w:keepNext w:val="1"/>
      <w:jc w:val="center"/>
    </w:pPr>
    <w:rPr>
      <w:rFonts w:ascii="Bookman Old Style" w:cs="Bookman Old Style" w:eastAsia="Bookman Old Style" w:hAnsi="Bookman Old Style"/>
      <w:b w:val="1"/>
      <w:bCs w:val="1"/>
      <w:sz w:val="24"/>
      <w:szCs w:val="24"/>
      <w:vertAlign w:val="baseline"/>
    </w:rPr>
  </w:style>
  <w:style w:type="paragraph" w:styleId="Heading5">
    <w:name w:val="heading 5"/>
    <w:basedOn w:val="Normal"/>
    <w:next w:val="Normal"/>
    <w:pPr>
      <w:keepNext w:val="1"/>
    </w:pPr>
    <w:rPr>
      <w:rFonts w:ascii="Bookman Old Style" w:cs="Bookman Old Style" w:eastAsia="Bookman Old Style" w:hAnsi="Bookman Old Style"/>
      <w:b w:val="1"/>
      <w:bCs w:val="1"/>
      <w:sz w:val="28"/>
      <w:szCs w:val="28"/>
      <w:vertAlign w:val="baseline"/>
    </w:rPr>
  </w:style>
  <w:style w:type="paragraph" w:styleId="Heading6">
    <w:name w:val="heading 6"/>
    <w:basedOn w:val="Normal"/>
    <w:next w:val="Normal"/>
    <w:pPr>
      <w:keepNext w:val="1"/>
    </w:pPr>
    <w:rPr>
      <w:rFonts w:ascii="Bookman Old Style" w:cs="Bookman Old Style" w:eastAsia="Bookman Old Style" w:hAnsi="Bookman Old Style"/>
      <w:b w:val="1"/>
      <w:bCs w:val="1"/>
      <w:sz w:val="24"/>
      <w:szCs w:val="24"/>
      <w:vertAlign w:val="baseline"/>
    </w:rPr>
  </w:style>
  <w:style w:type="paragraph" w:styleId="Title">
    <w:name w:val="Title"/>
    <w:basedOn w:val="Normal"/>
    <w:next w:val="Normal"/>
    <w:pPr>
      <w:jc w:val="center"/>
    </w:pPr>
    <w:rPr>
      <w:rFonts w:ascii="Bookman Old Style" w:cs="Bookman Old Style" w:eastAsia="Bookman Old Style" w:hAnsi="Bookman Old Style"/>
      <w:b w:val="1"/>
      <w:bCs w:val="1"/>
      <w:sz w:val="24"/>
      <w:szCs w:val="24"/>
      <w:vertAlign w:val="baseline"/>
    </w:rPr>
  </w:style>
  <w:style w:type="paragraph" w:styleId="Subtitle">
    <w:name w:val="Subtitle"/>
    <w:basedOn w:val="Normal"/>
    <w:next w:val="Normal"/>
    <w:pPr>
      <w:spacing w:line="360" w:lineRule="auto"/>
      <w:jc w:val="center"/>
    </w:pPr>
    <w:rPr>
      <w:rFonts w:ascii="Times" w:cs="Times" w:eastAsia="Times" w:hAnsi="Times"/>
      <w:b w:val="1"/>
      <w:bCs w:val="1"/>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31004/obsesi.v7i4.5139" TargetMode="External"/><Relationship Id="rId22" Type="http://schemas.openxmlformats.org/officeDocument/2006/relationships/header" Target="header2.xml"/><Relationship Id="rId21" Type="http://schemas.openxmlformats.org/officeDocument/2006/relationships/hyperlink" Target="https://doi.org/10.31004/obsesi.v7i4.5139" TargetMode="External"/><Relationship Id="rId24" Type="http://schemas.openxmlformats.org/officeDocument/2006/relationships/footer" Target="footer3.xm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001/jamapediatrics.2024.5326" TargetMode="External"/><Relationship Id="rId26" Type="http://schemas.openxmlformats.org/officeDocument/2006/relationships/footer" Target="footer2.xm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doi.org/10.1001/jamapediatrics.2024.5326" TargetMode="External"/><Relationship Id="rId11" Type="http://schemas.openxmlformats.org/officeDocument/2006/relationships/hyperlink" Target="https://doi.org/10.1177/14777509231188817" TargetMode="External"/><Relationship Id="rId10" Type="http://schemas.openxmlformats.org/officeDocument/2006/relationships/hyperlink" Target="https://doi.org/10.1177/14777509231188817" TargetMode="External"/><Relationship Id="rId13" Type="http://schemas.openxmlformats.org/officeDocument/2006/relationships/hyperlink" Target="https://doi.org/10.4324/9781003155843-25" TargetMode="External"/><Relationship Id="rId12" Type="http://schemas.openxmlformats.org/officeDocument/2006/relationships/hyperlink" Target="https://doi.org/10.4324/9781003155843-25" TargetMode="External"/><Relationship Id="rId15" Type="http://schemas.openxmlformats.org/officeDocument/2006/relationships/hyperlink" Target="https://doi.org/10.1016/j.neuroimage.2022.118982" TargetMode="External"/><Relationship Id="rId14" Type="http://schemas.openxmlformats.org/officeDocument/2006/relationships/hyperlink" Target="https://doi.org/10.1016/j.neuroimage.2022.118982" TargetMode="External"/><Relationship Id="rId17" Type="http://schemas.openxmlformats.org/officeDocument/2006/relationships/hyperlink" Target="https://doi.org/10.30868/ei.v11i03.4332" TargetMode="External"/><Relationship Id="rId16" Type="http://schemas.openxmlformats.org/officeDocument/2006/relationships/hyperlink" Target="https://doi.org/10.30868/ei.v11i03.4332" TargetMode="External"/><Relationship Id="rId19" Type="http://schemas.openxmlformats.org/officeDocument/2006/relationships/hyperlink" Target="https://doi.org/10.34309/jp.v21i3.131" TargetMode="External"/><Relationship Id="rId18" Type="http://schemas.openxmlformats.org/officeDocument/2006/relationships/hyperlink" Target="https://doi.org/10.34309/jp.v21i3.13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doi.org/10.21274/martabat.2024.8.1.65-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YmHZAsFMNcnqIgRRJKOha/0/CA==">CgMxLjAyDmgueDMxZW8xcDdrc3BuOAByITFOLXd0eGd6WEpUWXAyTXg3dnQ5b2xUQUMwbFNTSGU4YQ==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ies>
</file>