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before="0" w:line="300" w:lineRule="auto"/>
        <w:ind w:right="3200"/>
        <w:rPr>
          <w:rFonts w:ascii="Geist Mono" w:cs="Geist Mono" w:eastAsia="Geist Mono" w:hAnsi="Geist Mono"/>
          <w:b w:val="1"/>
          <w:bCs w:val="1"/>
          <w:i w:val="0"/>
          <w:iCs w:val="0"/>
          <w:color w:val="006495"/>
          <w:sz w:val="18"/>
          <w:szCs w:val="18"/>
        </w:rPr>
      </w:pPr>
      <w:r w:rsidDel="00000000" w:rsidR="00000000" w:rsidRPr="00000000">
        <w:rPr>
          <w:rFonts w:ascii="Geist Mono" w:cs="Geist Mono" w:eastAsia="Geist Mono" w:hAnsi="Geist Mono"/>
          <w:b w:val="1"/>
          <w:bCs w:val="1"/>
          <w:i w:val="0"/>
          <w:iCs w:val="0"/>
          <w:color w:val="006495"/>
          <w:sz w:val="18"/>
          <w:szCs w:val="18"/>
          <w:rtl w:val="0"/>
        </w:rPr>
        <w:t xml:space="preserve">CRONOGRAMA DEL PROYECTO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7891780</wp:posOffset>
            </wp:positionH>
            <wp:positionV relativeFrom="paragraph">
              <wp:posOffset>-590549</wp:posOffset>
            </wp:positionV>
            <wp:extent cx="1905000" cy="190500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20" w:before="0" w:line="252.00000000000003" w:lineRule="auto"/>
        <w:ind w:right="3200"/>
        <w:rPr>
          <w:rFonts w:ascii="Bricolage Grotesque" w:cs="Bricolage Grotesque" w:eastAsia="Bricolage Grotesque" w:hAnsi="Bricolage Grotesque"/>
          <w:b w:val="1"/>
          <w:bCs w:val="1"/>
          <w:i w:val="0"/>
          <w:iCs w:val="0"/>
          <w:color w:val="1a150f"/>
          <w:sz w:val="72"/>
          <w:szCs w:val="72"/>
        </w:rPr>
      </w:pP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i w:val="0"/>
          <w:iCs w:val="0"/>
          <w:color w:val="1a150f"/>
          <w:sz w:val="72"/>
          <w:szCs w:val="72"/>
          <w:rtl w:val="0"/>
        </w:rPr>
        <w:t xml:space="preserve">Relanzamiento de la web · T1 2027</w:t>
      </w:r>
    </w:p>
    <w:tbl>
      <w:tblPr>
        <w:tblStyle w:val="Table1"/>
        <w:tblW w:w="1847.7600000000002" w:type="dxa"/>
        <w:jc w:val="left"/>
        <w:tblLayout w:type="fixed"/>
        <w:tblLook w:val="0600"/>
      </w:tblPr>
      <w:tblGrid>
        <w:gridCol w:w="1231.84"/>
        <w:gridCol w:w="615.92"/>
        <w:tblGridChange w:id="0">
          <w:tblGrid>
            <w:gridCol w:w="1231.84"/>
            <w:gridCol w:w="615.92"/>
          </w:tblGrid>
        </w:tblGridChange>
      </w:tblGrid>
      <w:tr>
        <w:trPr>
          <w:cantSplit w:val="0"/>
          <w:tblHeader w:val="0"/>
        </w:trPr>
        <w:tc>
          <w:tcPr>
            <w:shd w:fill="00649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e0ea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ricolage Grotesque" w:cs="Bricolage Grotesque" w:eastAsia="Bricolage Grotesque" w:hAnsi="Bricolage Grotesque"/>
          <w:b w:val="1"/>
          <w:bCs w:val="1"/>
          <w:i w:val="0"/>
          <w:iCs w:val="0"/>
          <w:color w:val="1a150f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97.999999999996" w:type="dxa"/>
        <w:jc w:val="left"/>
        <w:tblLayout w:type="fixed"/>
        <w:tblLook w:val="0600"/>
      </w:tblPr>
      <w:tblGrid>
        <w:gridCol w:w="4619.4"/>
        <w:gridCol w:w="1231.84"/>
        <w:gridCol w:w="1847.7599999999998"/>
        <w:gridCol w:w="1847.7599999999998"/>
        <w:gridCol w:w="2155.7200000000003"/>
        <w:gridCol w:w="3695.5199999999995"/>
        <w:tblGridChange w:id="0">
          <w:tblGrid>
            <w:gridCol w:w="4619.4"/>
            <w:gridCol w:w="1231.84"/>
            <w:gridCol w:w="1847.7599999999998"/>
            <w:gridCol w:w="1847.7599999999998"/>
            <w:gridCol w:w="2155.7200000000003"/>
            <w:gridCol w:w="3695.5199999999995"/>
          </w:tblGrid>
        </w:tblGridChange>
      </w:tblGrid>
      <w:tr>
        <w:trPr>
          <w:cantSplit w:val="0"/>
          <w:tblHeader w:val="0"/>
        </w:trPr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Semanas</w:t>
            </w:r>
          </w:p>
        </w:tc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Inicio</w:t>
            </w:r>
          </w:p>
        </w:tc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Fin</w:t>
            </w:r>
          </w:p>
        </w:tc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Responsable</w:t>
            </w:r>
          </w:p>
        </w:tc>
        <w:tc>
          <w:tcPr>
            <w:shd w:fill="1a150f" w:val="clear"/>
            <w:tcMar>
              <w:top w:w="120.0" w:type="dxa"/>
              <w:left w:w="160.0" w:type="dxa"/>
              <w:bottom w:w="12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Fonts w:ascii="Geist Mono" w:cs="Geist Mono" w:eastAsia="Geist Mono" w:hAnsi="Geist Mono"/>
                <w:b w:val="1"/>
                <w:bCs w:val="1"/>
                <w:i w:val="0"/>
                <w:iCs w:val="0"/>
                <w:color w:val="ffffff"/>
                <w:sz w:val="16"/>
                <w:szCs w:val="16"/>
                <w:rtl w:val="0"/>
              </w:rPr>
              <w:t xml:space="preserve">Estado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Investigación y entrevistas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4 ene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15 ene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Maya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Hecho</w:t>
            </w:r>
          </w:p>
        </w:tc>
      </w:tr>
      <w:tr>
        <w:trPr>
          <w:cantSplit w:val="0"/>
          <w:tblHeader w:val="0"/>
        </w:trPr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Mapa web y esquemas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18 ene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29 ene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Leo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En curso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Diseño visual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 feb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19 feb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Inés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Sin empezar</w:t>
            </w:r>
          </w:p>
        </w:tc>
      </w:tr>
      <w:tr>
        <w:trPr>
          <w:cantSplit w:val="0"/>
          <w:tblHeader w:val="0"/>
        </w:trPr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Desarrollo y contenidos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22 feb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19 mar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Leo</w:t>
            </w:r>
          </w:p>
        </w:tc>
        <w:tc>
          <w:tcPr>
            <w:shd w:fill="e6f0f4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Sin empezar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Pruebas y lanzamiento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righ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22 mar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26 mar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Maya</w:t>
            </w:r>
          </w:p>
        </w:tc>
        <w:tc>
          <w:tcPr>
            <w:shd w:fill="ffffff" w:val="clear"/>
            <w:tcMar>
              <w:top w:w="100.0" w:type="dxa"/>
              <w:left w:w="160.0" w:type="dxa"/>
              <w:bottom w:w="10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</w:rPr>
            </w:pPr>
            <w:r w:rsidDel="00000000" w:rsidR="00000000" w:rsidRPr="00000000">
              <w:rPr>
                <w:rFonts w:ascii="Instrument Sans" w:cs="Instrument Sans" w:eastAsia="Instrument Sans" w:hAnsi="Instrument Sans"/>
                <w:b w:val="0"/>
                <w:bCs w:val="0"/>
                <w:i w:val="0"/>
                <w:iCs w:val="0"/>
                <w:color w:val="2d2821"/>
                <w:sz w:val="20"/>
                <w:szCs w:val="20"/>
                <w:rtl w:val="0"/>
              </w:rPr>
              <w:t xml:space="preserve">Sin empezar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spacing w:after="100" w:before="240" w:line="300" w:lineRule="auto"/>
        <w:rPr>
          <w:rFonts w:ascii="Bricolage Grotesque" w:cs="Bricolage Grotesque" w:eastAsia="Bricolage Grotesque" w:hAnsi="Bricolage Grotesque"/>
          <w:b w:val="1"/>
          <w:bCs w:val="1"/>
          <w:i w:val="0"/>
          <w:iCs w:val="0"/>
          <w:color w:val="1a150f"/>
          <w:sz w:val="30"/>
          <w:szCs w:val="30"/>
        </w:rPr>
      </w:pPr>
      <w:bookmarkStart w:colFirst="0" w:colLast="0" w:name="_sylteb7y9yt" w:id="0"/>
      <w:bookmarkEnd w:id="0"/>
      <w:r w:rsidDel="00000000" w:rsidR="00000000" w:rsidRPr="00000000">
        <w:rPr>
          <w:rFonts w:ascii="Geist Mono" w:cs="Geist Mono" w:eastAsia="Geist Mono" w:hAnsi="Geist Mono"/>
          <w:b w:val="1"/>
          <w:bCs w:val="1"/>
          <w:i w:val="0"/>
          <w:iCs w:val="0"/>
          <w:color w:val="006495"/>
          <w:sz w:val="20"/>
          <w:szCs w:val="20"/>
          <w:rtl w:val="0"/>
        </w:rPr>
        <w:t xml:space="preserve">01</w:t>
      </w:r>
      <w:r w:rsidDel="00000000" w:rsidR="00000000" w:rsidRPr="00000000">
        <w:rPr>
          <w:rFonts w:ascii="Bricolage Grotesque" w:cs="Bricolage Grotesque" w:eastAsia="Bricolage Grotesque" w:hAnsi="Bricolage Grotesque"/>
          <w:b w:val="1"/>
          <w:bCs w:val="1"/>
          <w:i w:val="0"/>
          <w:iCs w:val="0"/>
          <w:color w:val="1a150f"/>
          <w:sz w:val="30"/>
          <w:szCs w:val="30"/>
          <w:rtl w:val="0"/>
        </w:rPr>
        <w:t xml:space="preserve">   Hitos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12" w:lineRule="auto"/>
        <w:ind w:left="720" w:right="0" w:hanging="360"/>
        <w:jc w:val="left"/>
      </w:pPr>
      <w:r w:rsidDel="00000000" w:rsidR="00000000" w:rsidRPr="00000000"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22"/>
          <w:szCs w:val="22"/>
          <w:rtl w:val="0"/>
        </w:rPr>
        <w:t xml:space="preserve">29 ene · Esquemas aprobados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12" w:lineRule="auto"/>
        <w:ind w:left="720" w:right="0" w:hanging="360"/>
        <w:jc w:val="left"/>
      </w:pPr>
      <w:r w:rsidDel="00000000" w:rsidR="00000000" w:rsidRPr="00000000"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22"/>
          <w:szCs w:val="22"/>
          <w:rtl w:val="0"/>
        </w:rPr>
        <w:t xml:space="preserve">19 feb · Visto bueno del diseño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12" w:lineRule="auto"/>
        <w:ind w:left="720" w:right="0" w:hanging="360"/>
        <w:jc w:val="left"/>
      </w:pPr>
      <w:r w:rsidDel="00000000" w:rsidR="00000000" w:rsidRPr="00000000"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22"/>
          <w:szCs w:val="22"/>
          <w:rtl w:val="0"/>
        </w:rPr>
        <w:t xml:space="preserve">26 mar · Día del lanzamiento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Instrument Sans" w:cs="Instrument Sans" w:eastAsia="Instrument Sans" w:hAnsi="Instrument Sans"/>
          <w:b w:val="0"/>
          <w:bCs w:val="0"/>
          <w:i w:val="0"/>
          <w:iCs w:val="0"/>
          <w:color w:val="2d2821"/>
          <w:sz w:val="2"/>
          <w:szCs w:val="2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ist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strument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ricolage Grotesque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2240" w:right="0" w:firstLine="0"/>
      <w:jc w:val="left"/>
      <w:rPr>
        <w:rFonts w:ascii="Instrument Sans" w:cs="Instrument Sans" w:eastAsia="Instrument Sans" w:hAnsi="Instrument Sans"/>
        <w:b w:val="0"/>
        <w:bCs w:val="0"/>
        <w:i w:val="0"/>
        <w:iCs w:val="0"/>
        <w:color w:val="6e6861"/>
        <w:sz w:val="15"/>
        <w:szCs w:val="15"/>
      </w:rPr>
    </w:pPr>
    <w:r w:rsidDel="00000000" w:rsidR="00000000" w:rsidRPr="00000000">
      <w:rPr>
        <w:rFonts w:ascii="Instrument Sans" w:cs="Instrument Sans" w:eastAsia="Instrument Sans" w:hAnsi="Instrument Sans"/>
        <w:b w:val="0"/>
        <w:bCs w:val="0"/>
        <w:i w:val="0"/>
        <w:iCs w:val="0"/>
        <w:color w:val="6e6861"/>
        <w:sz w:val="15"/>
        <w:szCs w:val="15"/>
        <w:rtl w:val="0"/>
      </w:rPr>
      <w:t xml:space="preserve">Plantilla de ejemplo de docsmade.com. Todos los nombres, direcciones, cifras y fechas son ficticios. Esta plantilla no es asesoramiento legal, fiscal ni profesional: comprueba los requisitos que se aplican en tu caso.</w:t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-488949</wp:posOffset>
          </wp:positionH>
          <wp:positionV relativeFrom="paragraph">
            <wp:posOffset>-565149</wp:posOffset>
          </wp:positionV>
          <wp:extent cx="1422400" cy="9525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2400" cy="9525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istMono-regular.ttf"/><Relationship Id="rId2" Type="http://schemas.openxmlformats.org/officeDocument/2006/relationships/font" Target="fonts/GeistMono-bold.ttf"/><Relationship Id="rId3" Type="http://schemas.openxmlformats.org/officeDocument/2006/relationships/font" Target="fonts/GeistMono-italic.ttf"/><Relationship Id="rId4" Type="http://schemas.openxmlformats.org/officeDocument/2006/relationships/font" Target="fonts/GeistMono-boldItalic.ttf"/><Relationship Id="rId10" Type="http://schemas.openxmlformats.org/officeDocument/2006/relationships/font" Target="fonts/BricolageGrotesque-bold.ttf"/><Relationship Id="rId9" Type="http://schemas.openxmlformats.org/officeDocument/2006/relationships/font" Target="fonts/BricolageGrotesque-regular.ttf"/><Relationship Id="rId5" Type="http://schemas.openxmlformats.org/officeDocument/2006/relationships/font" Target="fonts/InstrumentSans-regular.ttf"/><Relationship Id="rId6" Type="http://schemas.openxmlformats.org/officeDocument/2006/relationships/font" Target="fonts/InstrumentSans-bold.ttf"/><Relationship Id="rId7" Type="http://schemas.openxmlformats.org/officeDocument/2006/relationships/font" Target="fonts/InstrumentSans-italic.ttf"/><Relationship Id="rId8" Type="http://schemas.openxmlformats.org/officeDocument/2006/relationships/font" Target="fonts/Instrument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