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 </w:t>
      </w:r>
    </w:p>
    <w:tbl>
      <w:tblPr>
        <w:tblStyle w:val="Table1"/>
        <w:tblW w:w="88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5"/>
        <w:gridCol w:w="7500"/>
        <w:tblGridChange w:id="0">
          <w:tblGrid>
            <w:gridCol w:w="1365"/>
            <w:gridCol w:w="7500"/>
          </w:tblGrid>
        </w:tblGridChange>
      </w:tblGrid>
      <w:tr>
        <w:trPr>
          <w:cantSplit w:val="0"/>
          <w:trHeight w:val="680" w:hRule="atLeast"/>
          <w:tblHeader w:val="0"/>
        </w:trPr>
        <w:tc>
          <w:tcPr>
            <w:gridSpan w:val="2"/>
            <w:tcBorders>
              <w:top w:color="000000" w:space="0" w:sz="8" w:val="single"/>
              <w:left w:color="000000" w:space="0" w:sz="8" w:val="single"/>
              <w:bottom w:color="000000" w:space="0" w:sz="8" w:val="single"/>
              <w:right w:color="000000" w:space="0" w:sz="8" w:val="single"/>
            </w:tcBorders>
            <w:shd w:fill="c99fc0" w:val="clear"/>
            <w:tcMar>
              <w:top w:w="100.0" w:type="dxa"/>
              <w:left w:w="100.0" w:type="dxa"/>
              <w:bottom w:w="100.0" w:type="dxa"/>
              <w:right w:w="100.0" w:type="dxa"/>
            </w:tcMar>
            <w:vAlign w:val="top"/>
          </w:tcPr>
          <w:p w:rsidR="00000000" w:rsidDel="00000000" w:rsidP="00000000" w:rsidRDefault="00000000" w:rsidRPr="00000000" w14:paraId="00000002">
            <w:pPr>
              <w:pageBreakBefore w:val="0"/>
              <w:jc w:val="center"/>
              <w:rPr>
                <w:sz w:val="34"/>
                <w:szCs w:val="34"/>
              </w:rPr>
            </w:pPr>
            <w:r w:rsidDel="00000000" w:rsidR="00000000" w:rsidRPr="00000000">
              <w:rPr>
                <w:sz w:val="34"/>
                <w:szCs w:val="34"/>
                <w:rtl w:val="0"/>
              </w:rPr>
              <w:t xml:space="preserve">1.7.3 Colors in the Environment Listening Lesson Plan</w:t>
            </w:r>
          </w:p>
        </w:tc>
      </w:tr>
      <w:tr>
        <w:trPr>
          <w:cantSplit w:val="0"/>
          <w:trHeight w:val="36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rPr/>
            </w:pPr>
            <w:r w:rsidDel="00000000" w:rsidR="00000000" w:rsidRPr="00000000">
              <w:rPr>
                <w:b w:val="1"/>
                <w:rtl w:val="0"/>
              </w:rPr>
              <w:t xml:space="preserve">Materials</w:t>
            </w:r>
            <w:r w:rsidDel="00000000" w:rsidR="00000000" w:rsidRPr="00000000">
              <w:rPr>
                <w:rFonts w:ascii="Angsana New" w:cs="Angsana New" w:eastAsia="Angsana New" w:hAnsi="Angsana New"/>
                <w:b w:val="1"/>
                <w:rtl w:val="0"/>
              </w:rPr>
              <w:t xml:space="preserve">: </w:t>
            </w:r>
            <w:r w:rsidDel="00000000" w:rsidR="00000000" w:rsidRPr="00000000">
              <w:rPr>
                <w:rtl w:val="0"/>
              </w:rPr>
              <w:t xml:space="preserve">Student name tags,</w:t>
            </w:r>
            <w:hyperlink r:id="rId6">
              <w:r w:rsidDel="00000000" w:rsidR="00000000" w:rsidRPr="00000000">
                <w:rPr>
                  <w:rFonts w:ascii="Angsana New" w:cs="Angsana New" w:eastAsia="Angsana New" w:hAnsi="Angsana New"/>
                  <w:rtl w:val="0"/>
                </w:rPr>
                <w:t xml:space="preserve"> </w:t>
              </w:r>
            </w:hyperlink>
            <w:hyperlink r:id="rId7">
              <w:r w:rsidDel="00000000" w:rsidR="00000000" w:rsidRPr="00000000">
                <w:rPr>
                  <w:color w:val="1155cc"/>
                  <w:u w:val="single"/>
                  <w:rtl w:val="0"/>
                </w:rPr>
                <w:t xml:space="preserve">vocabulary flashcards</w:t>
              </w:r>
            </w:hyperlink>
            <w:r w:rsidDel="00000000" w:rsidR="00000000" w:rsidRPr="00000000">
              <w:rPr>
                <w:rtl w:val="0"/>
              </w:rPr>
              <w:t xml:space="preserve">, whiteboard marker</w:t>
            </w:r>
          </w:p>
        </w:tc>
      </w:tr>
      <w:tr>
        <w:trPr>
          <w:cantSplit w:val="0"/>
          <w:trHeight w:val="840" w:hRule="atLeast"/>
          <w:tblHeader w:val="0"/>
        </w:trPr>
        <w:tc>
          <w:tcPr>
            <w:gridSpan w:val="2"/>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rFonts w:ascii="Angsana New" w:cs="Angsana New" w:eastAsia="Angsana New" w:hAnsi="Angsana New"/>
              </w:rPr>
            </w:pPr>
            <w:r w:rsidDel="00000000" w:rsidR="00000000" w:rsidRPr="00000000">
              <w:rPr>
                <w:b w:val="1"/>
                <w:rtl w:val="0"/>
              </w:rPr>
              <w:t xml:space="preserve">Lesson Goals</w:t>
            </w:r>
            <w:r w:rsidDel="00000000" w:rsidR="00000000" w:rsidRPr="00000000">
              <w:rPr>
                <w:rFonts w:ascii="Angsana New" w:cs="Angsana New" w:eastAsia="Angsana New" w:hAnsi="Angsana New"/>
                <w:b w:val="1"/>
                <w:rtl w:val="0"/>
              </w:rPr>
              <w:t xml:space="preserve">: </w:t>
            </w:r>
            <w:r w:rsidDel="00000000" w:rsidR="00000000" w:rsidRPr="00000000">
              <w:rPr>
                <w:rtl w:val="0"/>
              </w:rPr>
              <w:t xml:space="preserve">Students will be able to listen to the vocabulary being spoken and understand what the teacher is saying</w:t>
            </w:r>
            <w:r w:rsidDel="00000000" w:rsidR="00000000" w:rsidRPr="00000000">
              <w:rPr>
                <w:rFonts w:ascii="Angsana New" w:cs="Angsana New" w:eastAsia="Angsana New" w:hAnsi="Angsana New"/>
                <w:rtl w:val="0"/>
              </w:rPr>
              <w:t xml:space="preserve">.</w:t>
            </w:r>
          </w:p>
        </w:tc>
      </w:tr>
      <w:tr>
        <w:trPr>
          <w:cantSplit w:val="0"/>
          <w:trHeight w:val="540" w:hRule="atLeast"/>
          <w:tblHeader w:val="0"/>
        </w:trPr>
        <w:tc>
          <w:tcPr>
            <w:tcBorders>
              <w:top w:color="000000" w:space="0" w:sz="0" w:val="nil"/>
              <w:left w:color="000000" w:space="0" w:sz="8" w:val="single"/>
              <w:bottom w:color="000000" w:space="0" w:sz="8" w:val="single"/>
              <w:right w:color="000000" w:space="0" w:sz="8" w:val="single"/>
            </w:tcBorders>
            <w:shd w:fill="c99fc0" w:val="clear"/>
            <w:tcMar>
              <w:top w:w="100.0" w:type="dxa"/>
              <w:left w:w="100.0" w:type="dxa"/>
              <w:bottom w:w="100.0" w:type="dxa"/>
              <w:right w:w="100.0" w:type="dxa"/>
            </w:tcMar>
            <w:vAlign w:val="top"/>
          </w:tcPr>
          <w:p w:rsidR="00000000" w:rsidDel="00000000" w:rsidP="00000000" w:rsidRDefault="00000000" w:rsidRPr="00000000" w14:paraId="00000008">
            <w:pPr>
              <w:pageBreakBefore w:val="0"/>
              <w:jc w:val="center"/>
              <w:rPr>
                <w:b w:val="1"/>
              </w:rPr>
            </w:pPr>
            <w:r w:rsidDel="00000000" w:rsidR="00000000" w:rsidRPr="00000000">
              <w:rPr>
                <w:b w:val="1"/>
                <w:rtl w:val="0"/>
              </w:rPr>
              <w:t xml:space="preserve">Phase</w:t>
            </w:r>
          </w:p>
          <w:p w:rsidR="00000000" w:rsidDel="00000000" w:rsidP="00000000" w:rsidRDefault="00000000" w:rsidRPr="00000000" w14:paraId="00000009">
            <w:pPr>
              <w:pageBreakBefore w:val="0"/>
              <w:jc w:val="center"/>
              <w:rPr>
                <w:rFonts w:ascii="Angsana New" w:cs="Angsana New" w:eastAsia="Angsana New" w:hAnsi="Angsana New"/>
                <w:b w:val="1"/>
              </w:rPr>
            </w:pPr>
            <w:r w:rsidDel="00000000" w:rsidR="00000000" w:rsidRPr="00000000">
              <w:rPr>
                <w:rFonts w:ascii="Angsana New" w:cs="Angsana New" w:eastAsia="Angsana New" w:hAnsi="Angsana New"/>
                <w:b w:val="1"/>
                <w:rtl w:val="0"/>
              </w:rPr>
              <w:t xml:space="preserve">(</w:t>
            </w:r>
            <w:r w:rsidDel="00000000" w:rsidR="00000000" w:rsidRPr="00000000">
              <w:rPr>
                <w:b w:val="1"/>
                <w:rtl w:val="0"/>
              </w:rPr>
              <w:t xml:space="preserve">50 min</w:t>
            </w:r>
            <w:r w:rsidDel="00000000" w:rsidR="00000000" w:rsidRPr="00000000">
              <w:rPr>
                <w:rFonts w:ascii="Angsana New" w:cs="Angsana New" w:eastAsia="Angsana New" w:hAnsi="Angsana New"/>
                <w:b w:val="1"/>
                <w:rtl w:val="0"/>
              </w:rPr>
              <w:t xml:space="preserve">.)</w:t>
            </w:r>
          </w:p>
        </w:tc>
        <w:tc>
          <w:tcPr>
            <w:tcBorders>
              <w:top w:color="000000" w:space="0" w:sz="0" w:val="nil"/>
              <w:left w:color="000000" w:space="0" w:sz="0" w:val="nil"/>
              <w:bottom w:color="000000" w:space="0" w:sz="8" w:val="single"/>
              <w:right w:color="000000" w:space="0" w:sz="8" w:val="single"/>
            </w:tcBorders>
            <w:shd w:fill="c99fc0" w:val="clear"/>
            <w:tcMar>
              <w:top w:w="100.0" w:type="dxa"/>
              <w:left w:w="100.0" w:type="dxa"/>
              <w:bottom w:w="100.0" w:type="dxa"/>
              <w:right w:w="100.0" w:type="dxa"/>
            </w:tcMar>
            <w:vAlign w:val="top"/>
          </w:tcPr>
          <w:p w:rsidR="00000000" w:rsidDel="00000000" w:rsidP="00000000" w:rsidRDefault="00000000" w:rsidRPr="00000000" w14:paraId="0000000A">
            <w:pPr>
              <w:pageBreakBefore w:val="0"/>
              <w:jc w:val="center"/>
              <w:rPr>
                <w:b w:val="1"/>
              </w:rPr>
            </w:pPr>
            <w:r w:rsidDel="00000000" w:rsidR="00000000" w:rsidRPr="00000000">
              <w:rPr>
                <w:b w:val="1"/>
                <w:rtl w:val="0"/>
              </w:rPr>
              <w:t xml:space="preserve">Instructional Sequence</w:t>
            </w:r>
          </w:p>
        </w:tc>
      </w:tr>
      <w:tr>
        <w:trPr>
          <w:cantSplit w:val="0"/>
          <w:trHeight w:val="24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jc w:val="center"/>
              <w:rPr/>
            </w:pPr>
            <w:r w:rsidDel="00000000" w:rsidR="00000000" w:rsidRPr="00000000">
              <w:rPr>
                <w:rtl w:val="0"/>
              </w:rPr>
              <w:t xml:space="preserve">Motivation</w:t>
            </w:r>
          </w:p>
          <w:p w:rsidR="00000000" w:rsidDel="00000000" w:rsidP="00000000" w:rsidRDefault="00000000" w:rsidRPr="00000000" w14:paraId="0000000C">
            <w:pPr>
              <w:pageBreakBefore w:val="0"/>
              <w:jc w:val="center"/>
              <w:rPr>
                <w:rFonts w:ascii="Angsana New" w:cs="Angsana New" w:eastAsia="Angsana New" w:hAnsi="Angsana New"/>
              </w:rPr>
            </w:pPr>
            <w:r w:rsidDel="00000000" w:rsidR="00000000" w:rsidRPr="00000000">
              <w:rPr>
                <w:rFonts w:ascii="Angsana New" w:cs="Angsana New" w:eastAsia="Angsana New" w:hAnsi="Angsana New"/>
                <w:rtl w:val="0"/>
              </w:rPr>
              <w:t xml:space="preserve">(</w:t>
            </w:r>
            <w:r w:rsidDel="00000000" w:rsidR="00000000" w:rsidRPr="00000000">
              <w:rPr>
                <w:rtl w:val="0"/>
              </w:rPr>
              <w:t xml:space="preserve">10-15 min</w:t>
            </w:r>
            <w:r w:rsidDel="00000000" w:rsidR="00000000" w:rsidRPr="00000000">
              <w:rPr>
                <w:rFonts w:ascii="Angsana New" w:cs="Angsana New" w:eastAsia="Angsana New" w:hAnsi="Angsana New"/>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after="40" w:before="40" w:lineRule="auto"/>
              <w:rPr/>
            </w:pPr>
            <w:r w:rsidDel="00000000" w:rsidR="00000000" w:rsidRPr="00000000">
              <w:rPr>
                <w:rtl w:val="0"/>
              </w:rPr>
              <w:t xml:space="preserve">Remind students of the </w:t>
            </w:r>
            <w:hyperlink r:id="rId8">
              <w:r w:rsidDel="00000000" w:rsidR="00000000" w:rsidRPr="00000000">
                <w:rPr>
                  <w:color w:val="1155cc"/>
                  <w:u w:val="single"/>
                  <w:rtl w:val="0"/>
                </w:rPr>
                <w:t xml:space="preserve">classroom rules and the classroom management strategy</w:t>
              </w:r>
            </w:hyperlink>
            <w:r w:rsidDel="00000000" w:rsidR="00000000" w:rsidRPr="00000000">
              <w:rPr>
                <w:rtl w:val="0"/>
              </w:rPr>
              <w:t xml:space="preserve">. </w:t>
            </w:r>
          </w:p>
          <w:p w:rsidR="00000000" w:rsidDel="00000000" w:rsidP="00000000" w:rsidRDefault="00000000" w:rsidRPr="00000000" w14:paraId="0000000E">
            <w:pPr>
              <w:pageBreakBefore w:val="0"/>
              <w:spacing w:after="40" w:before="40" w:lineRule="auto"/>
              <w:rPr/>
            </w:pPr>
            <w:r w:rsidDel="00000000" w:rsidR="00000000" w:rsidRPr="00000000">
              <w:rPr>
                <w:rtl w:val="0"/>
              </w:rPr>
              <w:t xml:space="preserve"> </w:t>
            </w:r>
          </w:p>
          <w:p w:rsidR="00000000" w:rsidDel="00000000" w:rsidP="00000000" w:rsidRDefault="00000000" w:rsidRPr="00000000" w14:paraId="0000000F">
            <w:pPr>
              <w:pageBreakBefore w:val="0"/>
              <w:spacing w:after="40" w:before="40" w:lineRule="auto"/>
              <w:rPr>
                <w:color w:val="ff0000"/>
              </w:rPr>
            </w:pPr>
            <w:hyperlink r:id="rId9">
              <w:r w:rsidDel="00000000" w:rsidR="00000000" w:rsidRPr="00000000">
                <w:rPr>
                  <w:b w:val="1"/>
                  <w:color w:val="1155cc"/>
                  <w:u w:val="single"/>
                  <w:rtl w:val="0"/>
                </w:rPr>
                <w:t xml:space="preserve">Motivation Activity</w:t>
              </w:r>
            </w:hyperlink>
            <w:r w:rsidDel="00000000" w:rsidR="00000000" w:rsidRPr="00000000">
              <w:rPr>
                <w:b w:val="1"/>
                <w:rtl w:val="0"/>
              </w:rPr>
              <w:t xml:space="preserve">:</w:t>
            </w:r>
            <w:r w:rsidDel="00000000" w:rsidR="00000000" w:rsidRPr="00000000">
              <w:rPr>
                <w:rtl w:val="0"/>
              </w:rPr>
              <w:t xml:space="preserve"> </w:t>
            </w:r>
            <w:r w:rsidDel="00000000" w:rsidR="00000000" w:rsidRPr="00000000">
              <w:rPr>
                <w:color w:val="ff0000"/>
                <w:rtl w:val="0"/>
              </w:rPr>
              <w:t xml:space="preserve">(Choose a motivation activity from the list or add one of your own.)</w:t>
            </w:r>
          </w:p>
          <w:p w:rsidR="00000000" w:rsidDel="00000000" w:rsidP="00000000" w:rsidRDefault="00000000" w:rsidRPr="00000000" w14:paraId="00000010">
            <w:pPr>
              <w:pageBreakBefore w:val="0"/>
              <w:rPr/>
            </w:pPr>
            <w:r w:rsidDel="00000000" w:rsidR="00000000" w:rsidRPr="00000000">
              <w:rPr>
                <w:rtl w:val="0"/>
              </w:rPr>
              <w:t xml:space="preserve"> </w:t>
            </w:r>
          </w:p>
          <w:p w:rsidR="00000000" w:rsidDel="00000000" w:rsidP="00000000" w:rsidRDefault="00000000" w:rsidRPr="00000000" w14:paraId="00000011">
            <w:pPr>
              <w:pageBreakBefore w:val="0"/>
              <w:spacing w:after="40" w:before="40" w:lineRule="auto"/>
              <w:rPr/>
            </w:pPr>
            <w:hyperlink r:id="rId10">
              <w:r w:rsidDel="00000000" w:rsidR="00000000" w:rsidRPr="00000000">
                <w:rPr>
                  <w:b w:val="1"/>
                  <w:color w:val="1155cc"/>
                  <w:u w:val="single"/>
                  <w:rtl w:val="0"/>
                </w:rPr>
                <w:t xml:space="preserve">Phonics Review</w:t>
              </w:r>
            </w:hyperlink>
            <w:r w:rsidDel="00000000" w:rsidR="00000000" w:rsidRPr="00000000">
              <w:rPr>
                <w:b w:val="1"/>
                <w:rtl w:val="0"/>
              </w:rPr>
              <w:t xml:space="preserve">:</w:t>
            </w:r>
            <w:r w:rsidDel="00000000" w:rsidR="00000000" w:rsidRPr="00000000">
              <w:rPr>
                <w:rtl w:val="0"/>
              </w:rPr>
              <w:t xml:space="preserve"> </w:t>
            </w:r>
            <w:r w:rsidDel="00000000" w:rsidR="00000000" w:rsidRPr="00000000">
              <w:rPr>
                <w:color w:val="ff0000"/>
                <w:rtl w:val="0"/>
              </w:rPr>
              <w:t xml:space="preserve">(Practice the phonics for this week’s Phonics lesson)</w:t>
            </w:r>
            <w:r w:rsidDel="00000000" w:rsidR="00000000" w:rsidRPr="00000000">
              <w:rPr>
                <w:rtl w:val="0"/>
              </w:rPr>
            </w:r>
          </w:p>
        </w:tc>
      </w:tr>
      <w:tr>
        <w:trPr>
          <w:cantSplit w:val="0"/>
          <w:trHeight w:val="64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jc w:val="center"/>
              <w:rPr/>
            </w:pPr>
            <w:r w:rsidDel="00000000" w:rsidR="00000000" w:rsidRPr="00000000">
              <w:rPr>
                <w:rtl w:val="0"/>
              </w:rPr>
              <w:t xml:space="preserve">Information</w:t>
            </w:r>
          </w:p>
          <w:p w:rsidR="00000000" w:rsidDel="00000000" w:rsidP="00000000" w:rsidRDefault="00000000" w:rsidRPr="00000000" w14:paraId="00000013">
            <w:pPr>
              <w:pageBreakBefore w:val="0"/>
              <w:jc w:val="center"/>
              <w:rPr>
                <w:rFonts w:ascii="Angsana New" w:cs="Angsana New" w:eastAsia="Angsana New" w:hAnsi="Angsana New"/>
              </w:rPr>
            </w:pPr>
            <w:r w:rsidDel="00000000" w:rsidR="00000000" w:rsidRPr="00000000">
              <w:rPr>
                <w:rFonts w:ascii="Angsana New" w:cs="Angsana New" w:eastAsia="Angsana New" w:hAnsi="Angsana New"/>
                <w:rtl w:val="0"/>
              </w:rPr>
              <w:t xml:space="preserve">(</w:t>
            </w:r>
            <w:r w:rsidDel="00000000" w:rsidR="00000000" w:rsidRPr="00000000">
              <w:rPr>
                <w:rtl w:val="0"/>
              </w:rPr>
              <w:t xml:space="preserve">15 min</w:t>
            </w:r>
            <w:r w:rsidDel="00000000" w:rsidR="00000000" w:rsidRPr="00000000">
              <w:rPr>
                <w:rFonts w:ascii="Angsana New" w:cs="Angsana New" w:eastAsia="Angsana New" w:hAnsi="Angsana New"/>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spacing w:after="40" w:before="40" w:lineRule="auto"/>
              <w:rPr/>
            </w:pPr>
            <w:r w:rsidDel="00000000" w:rsidR="00000000" w:rsidRPr="00000000">
              <w:rPr>
                <w:b w:val="1"/>
                <w:rtl w:val="0"/>
              </w:rPr>
              <w:t xml:space="preserve">Review the vocabulary: </w:t>
            </w:r>
            <w:r w:rsidDel="00000000" w:rsidR="00000000" w:rsidRPr="00000000">
              <w:rPr>
                <w:rtl w:val="0"/>
              </w:rPr>
              <w:t xml:space="preserve">sun, sky, star, moon, rain, cloud, rainbow, tree, flower, grass, Bear, Bird, Duck, Cat, Dog, Fish, Horse, Frog, Sheep, Pig, Lion</w:t>
            </w:r>
          </w:p>
          <w:p w:rsidR="00000000" w:rsidDel="00000000" w:rsidP="00000000" w:rsidRDefault="00000000" w:rsidRPr="00000000" w14:paraId="00000015">
            <w:pPr>
              <w:pageBreakBefore w:val="0"/>
              <w:spacing w:after="40" w:before="40" w:lineRule="auto"/>
              <w:rPr/>
            </w:pPr>
            <w:r w:rsidDel="00000000" w:rsidR="00000000" w:rsidRPr="00000000">
              <w:rPr>
                <w:b w:val="1"/>
                <w:rtl w:val="0"/>
              </w:rPr>
              <w:t xml:space="preserve">Introduce the vocabulary</w:t>
            </w:r>
            <w:r w:rsidDel="00000000" w:rsidR="00000000" w:rsidRPr="00000000">
              <w:rPr>
                <w:rFonts w:ascii="Angsana New" w:cs="Angsana New" w:eastAsia="Angsana New" w:hAnsi="Angsana New"/>
                <w:b w:val="1"/>
                <w:rtl w:val="0"/>
              </w:rPr>
              <w:t xml:space="preserve">: </w:t>
            </w:r>
            <w:r w:rsidDel="00000000" w:rsidR="00000000" w:rsidRPr="00000000">
              <w:rPr>
                <w:rtl w:val="0"/>
              </w:rPr>
              <w:t xml:space="preserve">blue, yellow, red, purple, green, orange, pink, black, white</w:t>
            </w:r>
          </w:p>
          <w:p w:rsidR="00000000" w:rsidDel="00000000" w:rsidP="00000000" w:rsidRDefault="00000000" w:rsidRPr="00000000" w14:paraId="00000016">
            <w:pPr>
              <w:pageBreakBefore w:val="0"/>
              <w:spacing w:after="40" w:before="40" w:lineRule="auto"/>
              <w:rPr/>
            </w:pPr>
            <w:r w:rsidDel="00000000" w:rsidR="00000000" w:rsidRPr="00000000">
              <w:rPr>
                <w:rtl w:val="0"/>
              </w:rPr>
              <w:t xml:space="preserve"> </w:t>
            </w:r>
          </w:p>
          <w:p w:rsidR="00000000" w:rsidDel="00000000" w:rsidP="00000000" w:rsidRDefault="00000000" w:rsidRPr="00000000" w14:paraId="00000017">
            <w:pPr>
              <w:pageBreakBefore w:val="0"/>
              <w:spacing w:after="40" w:before="40" w:lineRule="auto"/>
              <w:rPr/>
            </w:pPr>
            <w:r w:rsidDel="00000000" w:rsidR="00000000" w:rsidRPr="00000000">
              <w:rPr>
                <w:rtl w:val="0"/>
              </w:rPr>
              <w:t xml:space="preserve">Hold up old vocabulary cards and have students speak the word they say. Do this two times. Then, introduce the new vocabulary words by repeating them three times, emphasizing the ending sounds. Do this two more times.</w:t>
            </w:r>
          </w:p>
          <w:p w:rsidR="00000000" w:rsidDel="00000000" w:rsidP="00000000" w:rsidRDefault="00000000" w:rsidRPr="00000000" w14:paraId="00000018">
            <w:pPr>
              <w:pageBreakBefore w:val="0"/>
              <w:spacing w:after="40" w:before="40" w:lineRule="auto"/>
              <w:rPr>
                <w:b w:val="1"/>
              </w:rPr>
            </w:pPr>
            <w:r w:rsidDel="00000000" w:rsidR="00000000" w:rsidRPr="00000000">
              <w:rPr>
                <w:b w:val="1"/>
                <w:rtl w:val="0"/>
              </w:rPr>
              <w:t xml:space="preserve"> </w:t>
            </w:r>
          </w:p>
          <w:p w:rsidR="00000000" w:rsidDel="00000000" w:rsidP="00000000" w:rsidRDefault="00000000" w:rsidRPr="00000000" w14:paraId="00000019">
            <w:pPr>
              <w:pageBreakBefore w:val="0"/>
              <w:spacing w:after="40" w:before="40" w:lineRule="auto"/>
              <w:rPr/>
            </w:pPr>
            <w:r w:rsidDel="00000000" w:rsidR="00000000" w:rsidRPr="00000000">
              <w:rPr>
                <w:b w:val="1"/>
                <w:rtl w:val="0"/>
              </w:rPr>
              <w:t xml:space="preserve">Introduce the sentence</w:t>
            </w:r>
            <w:r w:rsidDel="00000000" w:rsidR="00000000" w:rsidRPr="00000000">
              <w:rPr>
                <w:rFonts w:ascii="Angsana New" w:cs="Angsana New" w:eastAsia="Angsana New" w:hAnsi="Angsana New"/>
                <w:b w:val="1"/>
                <w:rtl w:val="0"/>
              </w:rPr>
              <w:t xml:space="preserve">:</w:t>
            </w:r>
            <w:r w:rsidDel="00000000" w:rsidR="00000000" w:rsidRPr="00000000">
              <w:rPr>
                <w:rtl w:val="0"/>
              </w:rPr>
              <w:t xml:space="preserve"> The (</w:t>
            </w:r>
            <w:r w:rsidDel="00000000" w:rsidR="00000000" w:rsidRPr="00000000">
              <w:rPr>
                <w:u w:val="single"/>
                <w:rtl w:val="0"/>
              </w:rPr>
              <w:t xml:space="preserve">animal/environment</w:t>
            </w:r>
            <w:r w:rsidDel="00000000" w:rsidR="00000000" w:rsidRPr="00000000">
              <w:rPr>
                <w:rtl w:val="0"/>
              </w:rPr>
              <w:t xml:space="preserve">) is (</w:t>
            </w:r>
            <w:r w:rsidDel="00000000" w:rsidR="00000000" w:rsidRPr="00000000">
              <w:rPr>
                <w:u w:val="single"/>
                <w:rtl w:val="0"/>
              </w:rPr>
              <w:t xml:space="preserve">color</w:t>
            </w:r>
            <w:r w:rsidDel="00000000" w:rsidR="00000000" w:rsidRPr="00000000">
              <w:rPr>
                <w:rtl w:val="0"/>
              </w:rPr>
              <w:t xml:space="preserve">).</w:t>
            </w:r>
          </w:p>
          <w:p w:rsidR="00000000" w:rsidDel="00000000" w:rsidP="00000000" w:rsidRDefault="00000000" w:rsidRPr="00000000" w14:paraId="0000001A">
            <w:pPr>
              <w:pageBreakBefore w:val="0"/>
              <w:spacing w:after="40" w:before="40" w:lineRule="auto"/>
              <w:rPr/>
            </w:pPr>
            <w:r w:rsidDel="00000000" w:rsidR="00000000" w:rsidRPr="00000000">
              <w:rPr>
                <w:rtl w:val="0"/>
              </w:rPr>
              <w:t xml:space="preserve"> </w:t>
            </w:r>
          </w:p>
          <w:p w:rsidR="00000000" w:rsidDel="00000000" w:rsidP="00000000" w:rsidRDefault="00000000" w:rsidRPr="00000000" w14:paraId="0000001B">
            <w:pPr>
              <w:pageBreakBefore w:val="0"/>
              <w:spacing w:after="40" w:before="40" w:lineRule="auto"/>
              <w:rPr/>
            </w:pPr>
            <w:r w:rsidDel="00000000" w:rsidR="00000000" w:rsidRPr="00000000">
              <w:rPr>
                <w:rtl w:val="0"/>
              </w:rPr>
              <w:t xml:space="preserve">Go through each vocabulary card repeating the sentence. If the picture has two colors introduce students to the word “and.” For example, “The star is yellow and orange.”</w:t>
            </w:r>
          </w:p>
          <w:p w:rsidR="00000000" w:rsidDel="00000000" w:rsidP="00000000" w:rsidRDefault="00000000" w:rsidRPr="00000000" w14:paraId="0000001C">
            <w:pPr>
              <w:pageBreakBefore w:val="0"/>
              <w:spacing w:after="40" w:before="40" w:lineRule="auto"/>
              <w:rPr/>
            </w:pPr>
            <w:r w:rsidDel="00000000" w:rsidR="00000000" w:rsidRPr="00000000">
              <w:rPr>
                <w:rtl w:val="0"/>
              </w:rPr>
              <w:t xml:space="preserve"> </w:t>
            </w:r>
          </w:p>
          <w:p w:rsidR="00000000" w:rsidDel="00000000" w:rsidP="00000000" w:rsidRDefault="00000000" w:rsidRPr="00000000" w14:paraId="0000001D">
            <w:pPr>
              <w:pageBreakBefore w:val="0"/>
              <w:spacing w:after="40" w:before="40" w:lineRule="auto"/>
              <w:rPr/>
            </w:pPr>
            <w:r w:rsidDel="00000000" w:rsidR="00000000" w:rsidRPr="00000000">
              <w:rPr>
                <w:b w:val="1"/>
                <w:rtl w:val="0"/>
              </w:rPr>
              <w:t xml:space="preserve">Introduce the sentence</w:t>
            </w:r>
            <w:r w:rsidDel="00000000" w:rsidR="00000000" w:rsidRPr="00000000">
              <w:rPr>
                <w:rFonts w:ascii="Angsana New" w:cs="Angsana New" w:eastAsia="Angsana New" w:hAnsi="Angsana New"/>
                <w:b w:val="1"/>
                <w:rtl w:val="0"/>
              </w:rPr>
              <w:t xml:space="preserve">: </w:t>
            </w:r>
            <w:r w:rsidDel="00000000" w:rsidR="00000000" w:rsidRPr="00000000">
              <w:rPr>
                <w:rtl w:val="0"/>
              </w:rPr>
              <w:t xml:space="preserve">What color is the (</w:t>
            </w:r>
            <w:r w:rsidDel="00000000" w:rsidR="00000000" w:rsidRPr="00000000">
              <w:rPr>
                <w:u w:val="single"/>
                <w:rtl w:val="0"/>
              </w:rPr>
              <w:t xml:space="preserve">animal/environment</w:t>
            </w:r>
            <w:r w:rsidDel="00000000" w:rsidR="00000000" w:rsidRPr="00000000">
              <w:rPr>
                <w:rtl w:val="0"/>
              </w:rPr>
              <w:t xml:space="preserve">)?</w:t>
            </w:r>
          </w:p>
          <w:p w:rsidR="00000000" w:rsidDel="00000000" w:rsidP="00000000" w:rsidRDefault="00000000" w:rsidRPr="00000000" w14:paraId="0000001E">
            <w:pPr>
              <w:pageBreakBefore w:val="0"/>
              <w:rPr/>
            </w:pPr>
            <w:r w:rsidDel="00000000" w:rsidR="00000000" w:rsidRPr="00000000">
              <w:rPr>
                <w:rtl w:val="0"/>
              </w:rPr>
              <w:t xml:space="preserve"> </w:t>
            </w:r>
          </w:p>
          <w:p w:rsidR="00000000" w:rsidDel="00000000" w:rsidP="00000000" w:rsidRDefault="00000000" w:rsidRPr="00000000" w14:paraId="0000001F">
            <w:pPr>
              <w:pageBreakBefore w:val="0"/>
              <w:spacing w:after="40" w:before="40" w:lineRule="auto"/>
              <w:rPr/>
            </w:pPr>
            <w:r w:rsidDel="00000000" w:rsidR="00000000" w:rsidRPr="00000000">
              <w:rPr>
                <w:rtl w:val="0"/>
              </w:rPr>
              <w:t xml:space="preserve">Ask the question then answer for each vocabulary card. Do this three more times.</w:t>
            </w:r>
          </w:p>
          <w:p w:rsidR="00000000" w:rsidDel="00000000" w:rsidP="00000000" w:rsidRDefault="00000000" w:rsidRPr="00000000" w14:paraId="00000020">
            <w:pPr>
              <w:pageBreakBefore w:val="0"/>
              <w:spacing w:after="40" w:before="40" w:lineRule="auto"/>
              <w:rPr/>
            </w:pPr>
            <w:r w:rsidDel="00000000" w:rsidR="00000000" w:rsidRPr="00000000">
              <w:rPr>
                <w:rtl w:val="0"/>
              </w:rPr>
            </w:r>
          </w:p>
          <w:p w:rsidR="00000000" w:rsidDel="00000000" w:rsidP="00000000" w:rsidRDefault="00000000" w:rsidRPr="00000000" w14:paraId="00000021">
            <w:pPr>
              <w:pageBreakBefore w:val="0"/>
              <w:spacing w:after="40" w:before="40" w:lineRule="auto"/>
              <w:rPr/>
            </w:pPr>
            <w:r w:rsidDel="00000000" w:rsidR="00000000" w:rsidRPr="00000000">
              <w:rPr>
                <w:rtl w:val="0"/>
              </w:rPr>
              <w:t xml:space="preserve">Play the</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Learning with Friends</w:t>
              </w:r>
            </w:hyperlink>
            <w:hyperlink r:id="rId13">
              <w:r w:rsidDel="00000000" w:rsidR="00000000" w:rsidRPr="00000000">
                <w:rPr>
                  <w:rFonts w:ascii="Angsana New" w:cs="Angsana New" w:eastAsia="Angsana New" w:hAnsi="Angsana New"/>
                  <w:color w:val="1155cc"/>
                  <w:u w:val="single"/>
                  <w:rtl w:val="0"/>
                </w:rPr>
                <w:t xml:space="preserve">: </w:t>
              </w:r>
            </w:hyperlink>
            <w:hyperlink r:id="rId14">
              <w:r w:rsidDel="00000000" w:rsidR="00000000" w:rsidRPr="00000000">
                <w:rPr>
                  <w:color w:val="1155cc"/>
                  <w:u w:val="single"/>
                  <w:rtl w:val="0"/>
                </w:rPr>
                <w:t xml:space="preserve">Colors</w:t>
              </w:r>
            </w:hyperlink>
            <w:r w:rsidDel="00000000" w:rsidR="00000000" w:rsidRPr="00000000">
              <w:rPr>
                <w:color w:val="1155cc"/>
                <w:u w:val="single"/>
                <w:rtl w:val="0"/>
              </w:rPr>
              <w:t xml:space="preserve"> </w:t>
            </w:r>
            <w:r w:rsidDel="00000000" w:rsidR="00000000" w:rsidRPr="00000000">
              <w:rPr>
                <w:rFonts w:ascii="Angsana New" w:cs="Angsana New" w:eastAsia="Angsana New" w:hAnsi="Angsana New"/>
                <w:rtl w:val="0"/>
              </w:rPr>
              <w:t xml:space="preserve"> </w:t>
            </w:r>
            <w:r w:rsidDel="00000000" w:rsidR="00000000" w:rsidRPr="00000000">
              <w:rPr>
                <w:rtl w:val="0"/>
              </w:rPr>
              <w:t xml:space="preserve">video for students, prompting them to repeat the vocabulary words and sentences but answering the questions at the end of the video for them</w:t>
            </w:r>
            <w:r w:rsidDel="00000000" w:rsidR="00000000" w:rsidRPr="00000000">
              <w:rPr>
                <w:rFonts w:ascii="Angsana New" w:cs="Angsana New" w:eastAsia="Angsana New" w:hAnsi="Angsana New"/>
                <w:rtl w:val="0"/>
              </w:rPr>
              <w:t xml:space="preserve">.</w:t>
            </w:r>
            <w:r w:rsidDel="00000000" w:rsidR="00000000" w:rsidRPr="00000000">
              <w:rPr>
                <w:rtl w:val="0"/>
              </w:rPr>
            </w:r>
          </w:p>
        </w:tc>
      </w:tr>
      <w:tr>
        <w:trPr>
          <w:cantSplit w:val="0"/>
          <w:trHeight w:val="6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jc w:val="center"/>
              <w:rPr/>
            </w:pPr>
            <w:r w:rsidDel="00000000" w:rsidR="00000000" w:rsidRPr="00000000">
              <w:rPr>
                <w:rtl w:val="0"/>
              </w:rPr>
              <w:t xml:space="preserve">Practice</w:t>
            </w:r>
          </w:p>
          <w:p w:rsidR="00000000" w:rsidDel="00000000" w:rsidP="00000000" w:rsidRDefault="00000000" w:rsidRPr="00000000" w14:paraId="00000023">
            <w:pPr>
              <w:pageBreakBefore w:val="0"/>
              <w:jc w:val="center"/>
              <w:rPr>
                <w:rFonts w:ascii="Angsana New" w:cs="Angsana New" w:eastAsia="Angsana New" w:hAnsi="Angsana New"/>
              </w:rPr>
            </w:pPr>
            <w:r w:rsidDel="00000000" w:rsidR="00000000" w:rsidRPr="00000000">
              <w:rPr>
                <w:rFonts w:ascii="Angsana New" w:cs="Angsana New" w:eastAsia="Angsana New" w:hAnsi="Angsana New"/>
                <w:rtl w:val="0"/>
              </w:rPr>
              <w:t xml:space="preserve">(</w:t>
            </w:r>
            <w:r w:rsidDel="00000000" w:rsidR="00000000" w:rsidRPr="00000000">
              <w:rPr>
                <w:rtl w:val="0"/>
              </w:rPr>
              <w:t xml:space="preserve">15 min</w:t>
            </w:r>
            <w:r w:rsidDel="00000000" w:rsidR="00000000" w:rsidRPr="00000000">
              <w:rPr>
                <w:rFonts w:ascii="Angsana New" w:cs="Angsana New" w:eastAsia="Angsana New" w:hAnsi="Angsana New"/>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rPr>
                <w:rFonts w:ascii="Angsana New" w:cs="Angsana New" w:eastAsia="Angsana New" w:hAnsi="Angsana New"/>
              </w:rPr>
            </w:pPr>
            <w:hyperlink r:id="rId15">
              <w:r w:rsidDel="00000000" w:rsidR="00000000" w:rsidRPr="00000000">
                <w:rPr>
                  <w:b w:val="1"/>
                  <w:color w:val="1155cc"/>
                  <w:u w:val="single"/>
                  <w:rtl w:val="0"/>
                </w:rPr>
                <w:t xml:space="preserve">Listening Activity:</w:t>
              </w:r>
            </w:hyperlink>
            <w:r w:rsidDel="00000000" w:rsidR="00000000" w:rsidRPr="00000000">
              <w:rPr>
                <w:rtl w:val="0"/>
              </w:rPr>
              <w:t xml:space="preserve"> </w:t>
            </w:r>
            <w:r w:rsidDel="00000000" w:rsidR="00000000" w:rsidRPr="00000000">
              <w:rPr>
                <w:color w:val="ff0000"/>
                <w:rtl w:val="0"/>
              </w:rPr>
              <w:t xml:space="preserve">(Choose a listening activity from the list or add one of your own.)</w:t>
            </w:r>
            <w:r w:rsidDel="00000000" w:rsidR="00000000" w:rsidRPr="00000000">
              <w:rPr>
                <w:rtl w:val="0"/>
              </w:rPr>
            </w:r>
          </w:p>
        </w:tc>
      </w:tr>
      <w:tr>
        <w:trPr>
          <w:cantSplit w:val="0"/>
          <w:trHeight w:val="164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jc w:val="center"/>
              <w:rPr/>
            </w:pPr>
            <w:r w:rsidDel="00000000" w:rsidR="00000000" w:rsidRPr="00000000">
              <w:rPr>
                <w:rtl w:val="0"/>
              </w:rPr>
              <w:t xml:space="preserve">Application</w:t>
            </w:r>
          </w:p>
          <w:p w:rsidR="00000000" w:rsidDel="00000000" w:rsidP="00000000" w:rsidRDefault="00000000" w:rsidRPr="00000000" w14:paraId="00000026">
            <w:pPr>
              <w:pageBreakBefore w:val="0"/>
              <w:jc w:val="center"/>
              <w:rPr>
                <w:rFonts w:ascii="Angsana New" w:cs="Angsana New" w:eastAsia="Angsana New" w:hAnsi="Angsana New"/>
              </w:rPr>
            </w:pPr>
            <w:r w:rsidDel="00000000" w:rsidR="00000000" w:rsidRPr="00000000">
              <w:rPr>
                <w:rFonts w:ascii="Angsana New" w:cs="Angsana New" w:eastAsia="Angsana New" w:hAnsi="Angsana New"/>
                <w:rtl w:val="0"/>
              </w:rPr>
              <w:t xml:space="preserve">(</w:t>
            </w:r>
            <w:r w:rsidDel="00000000" w:rsidR="00000000" w:rsidRPr="00000000">
              <w:rPr>
                <w:rtl w:val="0"/>
              </w:rPr>
              <w:t xml:space="preserve">5 min</w:t>
            </w:r>
            <w:r w:rsidDel="00000000" w:rsidR="00000000" w:rsidRPr="00000000">
              <w:rPr>
                <w:rFonts w:ascii="Angsana New" w:cs="Angsana New" w:eastAsia="Angsana New" w:hAnsi="Angsana New"/>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after="40" w:before="40" w:lineRule="auto"/>
              <w:rPr/>
            </w:pPr>
            <w:r w:rsidDel="00000000" w:rsidR="00000000" w:rsidRPr="00000000">
              <w:rPr>
                <w:rtl w:val="0"/>
              </w:rPr>
              <w:t xml:space="preserve">Review the results of the classroom management strategy for that day.</w:t>
            </w:r>
            <w:r w:rsidDel="00000000" w:rsidR="00000000" w:rsidRPr="00000000">
              <w:rPr>
                <w:rtl w:val="0"/>
              </w:rPr>
            </w:r>
          </w:p>
          <w:p w:rsidR="00000000" w:rsidDel="00000000" w:rsidP="00000000" w:rsidRDefault="00000000" w:rsidRPr="00000000" w14:paraId="00000028">
            <w:pPr>
              <w:pageBreakBefore w:val="0"/>
              <w:spacing w:after="40" w:before="40" w:lineRule="auto"/>
              <w:rPr/>
            </w:pPr>
            <w:r w:rsidDel="00000000" w:rsidR="00000000" w:rsidRPr="00000000">
              <w:rPr>
                <w:rtl w:val="0"/>
              </w:rPr>
              <w:t xml:space="preserve"> </w:t>
            </w:r>
          </w:p>
          <w:p w:rsidR="00000000" w:rsidDel="00000000" w:rsidP="00000000" w:rsidRDefault="00000000" w:rsidRPr="00000000" w14:paraId="00000029">
            <w:pPr>
              <w:pageBreakBefore w:val="0"/>
              <w:spacing w:after="40" w:before="40" w:lineRule="auto"/>
              <w:rPr/>
            </w:pPr>
            <w:r w:rsidDel="00000000" w:rsidR="00000000" w:rsidRPr="00000000">
              <w:rPr>
                <w:rtl w:val="0"/>
              </w:rPr>
              <w:t xml:space="preserve">As each student leaves class show them a vocabulary card ask them “What color is the (</w:t>
            </w:r>
            <w:r w:rsidDel="00000000" w:rsidR="00000000" w:rsidRPr="00000000">
              <w:rPr>
                <w:u w:val="single"/>
                <w:rtl w:val="0"/>
              </w:rPr>
              <w:t xml:space="preserve">animal/environment</w:t>
            </w:r>
            <w:r w:rsidDel="00000000" w:rsidR="00000000" w:rsidRPr="00000000">
              <w:rPr>
                <w:rtl w:val="0"/>
              </w:rPr>
              <w:t xml:space="preserve">)?” and help them answer, “The (</w:t>
            </w:r>
            <w:r w:rsidDel="00000000" w:rsidR="00000000" w:rsidRPr="00000000">
              <w:rPr>
                <w:u w:val="single"/>
                <w:rtl w:val="0"/>
              </w:rPr>
              <w:t xml:space="preserve">animal/environment</w:t>
            </w:r>
            <w:r w:rsidDel="00000000" w:rsidR="00000000" w:rsidRPr="00000000">
              <w:rPr>
                <w:rtl w:val="0"/>
              </w:rPr>
              <w:t xml:space="preserve">) is (</w:t>
            </w:r>
            <w:r w:rsidDel="00000000" w:rsidR="00000000" w:rsidRPr="00000000">
              <w:rPr>
                <w:u w:val="single"/>
                <w:rtl w:val="0"/>
              </w:rPr>
              <w:t xml:space="preserve">color</w:t>
            </w:r>
            <w:r w:rsidDel="00000000" w:rsidR="00000000" w:rsidRPr="00000000">
              <w:rPr>
                <w:rtl w:val="0"/>
              </w:rPr>
              <w:t xml:space="preserve">).”</w:t>
            </w:r>
          </w:p>
        </w:tc>
      </w:tr>
    </w:tbl>
    <w:p w:rsidR="00000000" w:rsidDel="00000000" w:rsidP="00000000" w:rsidRDefault="00000000" w:rsidRPr="00000000" w14:paraId="0000002A">
      <w:pPr>
        <w:pageBreakBefore w:val="0"/>
        <w:rPr/>
      </w:pPr>
      <w:r w:rsidDel="00000000" w:rsidR="00000000" w:rsidRPr="00000000">
        <w:rPr>
          <w:rtl w:val="0"/>
        </w:rPr>
        <w:t xml:space="preserve"> </w:t>
      </w:r>
    </w:p>
    <w:p w:rsidR="00000000" w:rsidDel="00000000" w:rsidP="00000000" w:rsidRDefault="00000000" w:rsidRPr="00000000" w14:paraId="0000002B">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gsana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7hapcuboIBI" TargetMode="External"/><Relationship Id="rId10" Type="http://schemas.openxmlformats.org/officeDocument/2006/relationships/hyperlink" Target="https://teaching-english.blog/2019/03/01/asl-phonics-draft/" TargetMode="External"/><Relationship Id="rId13" Type="http://schemas.openxmlformats.org/officeDocument/2006/relationships/hyperlink" Target="https://youtu.be/7hapcuboIBI" TargetMode="External"/><Relationship Id="rId12" Type="http://schemas.openxmlformats.org/officeDocument/2006/relationships/hyperlink" Target="https://youtu.be/7hapcuboIB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p.me/pa9OhR-dC" TargetMode="External"/><Relationship Id="rId15" Type="http://schemas.openxmlformats.org/officeDocument/2006/relationships/hyperlink" Target="https://teaching-english.blog/2019/02/04/listening-activities/" TargetMode="External"/><Relationship Id="rId14" Type="http://schemas.openxmlformats.org/officeDocument/2006/relationships/hyperlink" Target="https://youtu.be/7hapcuboIBI" TargetMode="External"/><Relationship Id="rId5" Type="http://schemas.openxmlformats.org/officeDocument/2006/relationships/styles" Target="styles.xml"/><Relationship Id="rId6" Type="http://schemas.openxmlformats.org/officeDocument/2006/relationships/hyperlink" Target="https://drive.google.com/file/d/1Dyb1o9PlbflbAW7Ns9JE6QFmq-p37P1q/view" TargetMode="External"/><Relationship Id="rId7" Type="http://schemas.openxmlformats.org/officeDocument/2006/relationships/hyperlink" Target="https://drive.google.com/file/d/1Dyb1o9PlbflbAW7Ns9JE6QFmq-p37P1q/view" TargetMode="External"/><Relationship Id="rId8" Type="http://schemas.openxmlformats.org/officeDocument/2006/relationships/hyperlink" Target="https://teaching-english.blog/2019/02/28/classroom-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