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No.</w:t>
        <w:tab/>
        <w:t xml:space="preserve">: 03/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PT-UIPMANA/VI/25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Lampiran </w:t>
        <w:tab/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after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Perihal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Surat Penawaran Harga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spacing w:before="0" w:lineRule="auto"/>
        <w:ind w:left="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Kepada Yth.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Jakarta, 27 Juni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Pejabat Pelaksana Pengadaan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Apa Saja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Jl. Timur Tengah, Hilir No. 12 Dimana Saja,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Jakarta Timur 121212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200"/>
        </w:tabs>
        <w:spacing w:after="120" w:before="0" w:line="240" w:lineRule="auto"/>
        <w:ind w:left="0" w:right="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Sehubungan dengan pengumumam pelelangan Nomor : ……………………….., tanggal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01 Januari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setelah kami mempelajari dengan saksama dokumen lelang Nomor : ………………………….., tanggal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10 Januari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serta Berita Acara Penjelasan Pengadaan No.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20 Februari 2025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kami sampaikan penawaran pelelangan Pengadaan 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Pekerjaan 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Dalam penawaran ini sudah termasuk pengadaan tenaga kerja, bahan, peralatan, biaya umum dan keuntungan, dan semua kewajiban pajak untuk melaksanakan pekerjaan tersebut di atas.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Harga penawaran adalah sebesar Rp.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1.000.000.000 (Satu Miliar Rupiah)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sudah termasuk pajak-pajak yang berlaku dan segala resiko yang timbul termasuk Pajak Pertambahan Nilai (PPN 11%), rincian harga penawaran sesuai daftar terlampir.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Jangka waktu pelaksanaan pekerjaan/penyerahan barang selama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100 (Seratus)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hari kalender terhitung sejak penandatanganan kontrak.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Penawaran ini berlaku sampai dengan tanggal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25 Maret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Kami akan tunduk pada semua ketentuan-ketentuan tentang Pengadaan Barang/Jasa di PT PLN (Persero) Unit Apa Saja dan perundang-undangan yang berlaku serta ketentuan-ketentuan lain  yang tercantum dalam dokumen lelang.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5325"/>
        </w:tabs>
        <w:spacing w:after="0" w:before="0" w:line="240" w:lineRule="auto"/>
        <w:ind w:left="0" w:right="5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penawaran dan pernyataan kami.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870" w:right="0" w:firstLine="45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NAMA PERUSAHAAN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15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870" w:right="0" w:firstLine="45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NAMA DIRREKTUR UTAMA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ind w:left="5040" w:firstLine="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     </w:t>
        <w:tab/>
        <w:t xml:space="preserve">    Direktur Utama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1134" w:header="864" w:footer="864"/>
      <w:pgNumType w:start="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color w:val="ff0000"/>
      </w:rPr>
    </w:pPr>
    <w:r w:rsidDel="00000000" w:rsidR="00000000" w:rsidRPr="00000000">
      <w:rPr>
        <w:color w:val="ff0000"/>
        <w:rtl w:val="0"/>
      </w:rPr>
      <w:t xml:space="preserve">KOP SURAT PERUSAHAAN ANDA!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4"/>
        <w:szCs w:val="24"/>
        <w:lang w:val="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ind w:left="3825" w:firstLine="0"/>
      <w:jc w:val="center"/>
    </w:pPr>
    <w:rPr>
      <w:rFonts w:ascii="Lucida Sans" w:cs="Lucida Sans" w:eastAsia="Lucida Sans" w:hAnsi="Lucida Sans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ind w:left="720" w:right="137" w:firstLine="0"/>
    </w:pPr>
    <w:rPr>
      <w:rFonts w:ascii="Lucida Sans" w:cs="Lucida Sans" w:eastAsia="Lucida Sans" w:hAnsi="Lucida Sans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left="1440" w:firstLine="0"/>
      <w:jc w:val="both"/>
    </w:pPr>
    <w:rPr>
      <w:rFonts w:ascii="Lucida Sans" w:cs="Lucida Sans" w:eastAsia="Lucida Sans" w:hAnsi="Lucida San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before="120" w:lineRule="auto"/>
      <w:ind w:left="2160" w:firstLine="0"/>
      <w:jc w:val="both"/>
    </w:pPr>
    <w:rPr>
      <w:rFonts w:ascii="Lucida Sans" w:cs="Lucida Sans" w:eastAsia="Lucida Sans" w:hAnsi="Lucida Sans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spacing w:before="120" w:lineRule="auto"/>
      <w:ind w:left="2880" w:firstLine="0"/>
      <w:jc w:val="both"/>
    </w:pPr>
    <w:rPr>
      <w:rFonts w:ascii="Lucida Sans" w:cs="Lucida Sans" w:eastAsia="Lucida Sans" w:hAnsi="Lucida Sans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spacing w:before="120" w:lineRule="auto"/>
      <w:ind w:left="3600" w:firstLine="0"/>
      <w:jc w:val="both"/>
    </w:pPr>
    <w:rPr>
      <w:rFonts w:ascii="Lucida Sans" w:cs="Lucida Sans" w:eastAsia="Lucida Sans" w:hAnsi="Lucida Sans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Lucida Sans Unicode" w:eastAsia="Times New Roman" w:hAnsi="Lucida Sans Unicode"/>
      <w:b w:val="1"/>
      <w:spacing w:val="-3"/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Lucida Sans Unicode" w:eastAsia="Times New Roman" w:hAnsi="Lucida Sans Unicode"/>
      <w:b w:val="1"/>
      <w:bCs w:val="1"/>
      <w:spacing w:val="10"/>
      <w:w w:val="100"/>
      <w:position w:val="-1"/>
      <w:sz w:val="28"/>
      <w:effect w:val="none"/>
      <w:vertAlign w:val="baseline"/>
      <w:cs w:val="0"/>
      <w:em w:val="none"/>
      <w:lang w:bidi="ar-SA" w:eastAsia="und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Lucida Sans Unicode" w:eastAsia="Times New Roman" w:hAnsi="Lucida Sans Unicode"/>
      <w:b w:val="1"/>
      <w:bCs w:val="1"/>
      <w:spacing w:val="10"/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Lucida Sans Unicode" w:cs="Times New Roman" w:eastAsia="Times New Roman" w:hAnsi="Lucida Sans Unicode"/>
      <w:spacing w:val="10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Lucida Sans Unicode" w:cs="Tahoma" w:eastAsia="Times New Roman" w:hAnsi="Lucida Sans Unicode"/>
      <w:b w:val="1"/>
      <w:spacing w:val="2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Lucida Sans Unicode" w:cs="Times New Roman" w:eastAsia="Times New Roman" w:hAnsi="Lucida Sans Unicode"/>
      <w:b w:val="1"/>
      <w:spacing w:val="-3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Lucida Sans Unicode" w:cs="Times New Roman" w:eastAsia="Times New Roman" w:hAnsi="Lucida Sans Unicode"/>
      <w:b w:val="1"/>
      <w:spacing w:val="-3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Lucida Sans Unicode" w:cs="Times New Roman" w:eastAsia="Times New Roman" w:hAnsi="Lucida Sans Unicode"/>
      <w:b w:val="1"/>
      <w:spacing w:val="-3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Lucida Sans Unicode" w:cs="Times New Roman" w:eastAsia="Times New Roman" w:hAnsi="Lucida Sans Unicode"/>
      <w:b w:val="1"/>
      <w:spacing w:val="-3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Lucida Sans Unicode" w:cs="Times New Roman" w:eastAsia="Times New Roman" w:hAnsi="Lucida Sans Unicode"/>
      <w:b w:val="1"/>
      <w:spacing w:val="-3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Lucida Sans Unicode" w:cs="Times New Roman" w:eastAsia="Times New Roman" w:hAnsi="Lucida Sans Unicode"/>
      <w:b w:val="1"/>
      <w:bCs w:val="1"/>
      <w:spacing w:val="10"/>
      <w:w w:val="100"/>
      <w:position w:val="-1"/>
      <w:sz w:val="28"/>
      <w:szCs w:val="20"/>
      <w:effect w:val="none"/>
      <w:vertAlign w:val="baseline"/>
      <w:cs w:val="0"/>
      <w:em w:val="none"/>
      <w:lang w:val="en-US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Lucida Sans Unicode" w:cs="Times New Roman" w:eastAsia="Times New Roman" w:hAnsi="Lucida Sans Unicode"/>
      <w:b w:val="1"/>
      <w:bCs w:val="1"/>
      <w:spacing w:val="10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ucida Sans Unicode" w:eastAsia="Times New Roman" w:hAnsi="Lucida Sans Unicode"/>
      <w:i w:val="1"/>
      <w:spacing w:val="24"/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Lucida Sans Unicode" w:cs="Tahoma" w:eastAsia="Times New Roman" w:hAnsi="Lucida Sans Unicode"/>
      <w:i w:val="1"/>
      <w:spacing w:val="24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paragraph" w:styleId="headsatu#num">
    <w:name w:val="head satu # num"/>
    <w:basedOn w:val="Normal"/>
    <w:next w:val="headsatu#num"/>
    <w:autoRedefine w:val="0"/>
    <w:hidden w:val="0"/>
    <w:qFormat w:val="0"/>
    <w:pPr>
      <w:widowControl w:val="0"/>
      <w:suppressAutoHyphens w:val="1"/>
      <w:spacing w:after="180" w:line="300" w:lineRule="auto"/>
      <w:ind w:left="360"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snapToGrid w:val="0"/>
      <w:spacing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Sans Unicode" w:eastAsia="Times New Roman" w:hAnsi="Lucida Sans Unicode"/>
      <w:spacing w:val="10"/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Lucida Sans Unicode" w:cs="Times New Roman" w:eastAsia="Times New Roman" w:hAnsi="Lucida Sans Unicode"/>
      <w:spacing w:val="10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Sans Unicode" w:eastAsia="Times New Roman" w:hAnsi="Lucida Sans Unicode"/>
      <w:spacing w:val="10"/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Lucida Sans Unicode" w:cs="Times New Roman" w:eastAsia="Times New Roman" w:hAnsi="Lucida Sans Unicode"/>
      <w:spacing w:val="10"/>
      <w:w w:val="100"/>
      <w:position w:val="-1"/>
      <w:sz w:val="24"/>
      <w:szCs w:val="20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id-ID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spacing w:val="10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spacing w:val="10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ListParagraph,Bulet1">
    <w:name w:val="List Paragraph,Bulet1"/>
    <w:basedOn w:val="Normal"/>
    <w:next w:val="ListParagraph,Bulet1"/>
    <w:autoRedefine w:val="0"/>
    <w:hidden w:val="0"/>
    <w:qFormat w:val="0"/>
    <w:pPr>
      <w:suppressAutoHyphens w:val="1"/>
      <w:spacing w:after="6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ahoma" w:eastAsia="Times New Roman" w:hAnsi="Tahoma"/>
      <w:spacing w:val="0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ListParagraphChar,Bulet1Char">
    <w:name w:val="List Paragraph Char,Bulet1 Char"/>
    <w:next w:val="ListParagraphChar,Bulet1Char"/>
    <w:autoRedefine w:val="0"/>
    <w:hidden w:val="0"/>
    <w:qFormat w:val="0"/>
    <w:rPr>
      <w:rFonts w:ascii="Tahoma" w:eastAsia="Times New Roman" w:hAnsi="Tahoma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dGE44xLIVjrl43JHX/eTDtUlA==">CgMxLjA4AHIhMU1oTUpHV2VnbWgwekhnejVKalpwdlB5TVRzeUxMZWZ5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2025-06-27T09:36:00Z</dcterms:created>
  <dc:creator>staff</dc:creator>
</cp:coreProperties>
</file>