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80" w:before="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Student</w:t>
      </w:r>
      <w:r w:rsidDel="00000000" w:rsidR="00000000" w:rsidRPr="00000000">
        <w:rPr>
          <w:sz w:val="16"/>
          <w:szCs w:val="16"/>
          <w:rtl w:val="0"/>
        </w:rPr>
        <w:t xml:space="preserve"> </w:t>
      </w:r>
      <w:r w:rsidDel="00000000" w:rsidR="00000000" w:rsidRPr="00000000">
        <w:rPr>
          <w:rFonts w:ascii="Arial" w:cs="Arial" w:eastAsia="Arial" w:hAnsi="Arial"/>
          <w:b w:val="1"/>
          <w:sz w:val="36"/>
          <w:szCs w:val="36"/>
          <w:rtl w:val="0"/>
        </w:rPr>
        <w:t xml:space="preserve">Checklist - Session 1- Launch</w:t>
      </w:r>
    </w:p>
    <w:p w:rsidR="00000000" w:rsidDel="00000000" w:rsidP="00000000" w:rsidRDefault="00000000" w:rsidRPr="00000000" w14:paraId="00000002">
      <w:pPr>
        <w:pageBreakBefore w:val="0"/>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Tick off the tasks in this session as you complete them</w:t>
      </w:r>
      <w:r w:rsidDel="00000000" w:rsidR="00000000" w:rsidRPr="00000000">
        <w:rPr>
          <w:rFonts w:ascii="Fira Mono" w:cs="Fira Mono" w:eastAsia="Fira Mono" w:hAnsi="Fira Mono"/>
          <w:b w:val="1"/>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-3</wp:posOffset>
                </wp:positionV>
                <wp:extent cx="5562600" cy="38100"/>
                <wp:effectExtent b="0" l="0" r="0" t="0"/>
                <wp:wrapNone/>
                <wp:docPr id="1" name=""/>
                <a:graphic>
                  <a:graphicData uri="http://schemas.microsoft.com/office/word/2010/wordprocessingShape">
                    <wps:wsp>
                      <wps:cNvCnPr/>
                      <wps:spPr>
                        <a:xfrm>
                          <a:off x="2574225" y="3780000"/>
                          <a:ext cx="5543550" cy="0"/>
                        </a:xfrm>
                        <a:prstGeom prst="straightConnector1">
                          <a:avLst/>
                        </a:prstGeom>
                        <a:noFill/>
                        <a:ln cap="flat" cmpd="sng" w="1905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-3</wp:posOffset>
                </wp:positionV>
                <wp:extent cx="5562600" cy="381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562600" cy="38100"/>
                        </a:xfrm>
                        <a:prstGeom prst="rect"/>
                        <a:ln/>
                      </pic:spPr>
                    </pic:pic>
                  </a:graphicData>
                </a:graphic>
              </wp:anchor>
            </w:drawing>
          </mc:Fallback>
        </mc:AlternateContent>
      </w:r>
    </w:p>
    <w:p w:rsidR="00000000" w:rsidDel="00000000" w:rsidP="00000000" w:rsidRDefault="00000000" w:rsidRPr="00000000" w14:paraId="00000003">
      <w:pPr>
        <w:pageBreakBefore w:val="0"/>
        <w:spacing w:after="0" w:lineRule="auto"/>
        <w:rPr>
          <w:rFonts w:ascii="Arial" w:cs="Arial" w:eastAsia="Arial" w:hAnsi="Arial"/>
          <w:sz w:val="24"/>
          <w:szCs w:val="24"/>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40"/>
        <w:gridCol w:w="870"/>
        <w:tblGridChange w:id="0">
          <w:tblGrid>
            <w:gridCol w:w="8340"/>
            <w:gridCol w:w="8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Fill in the worksheet </w:t>
            </w:r>
            <w:r w:rsidDel="00000000" w:rsidR="00000000" w:rsidRPr="00000000">
              <w:rPr>
                <w:rFonts w:ascii="Arial" w:cs="Arial" w:eastAsia="Arial" w:hAnsi="Arial"/>
                <w:i w:val="1"/>
                <w:sz w:val="28"/>
                <w:szCs w:val="28"/>
                <w:rtl w:val="0"/>
              </w:rPr>
              <w:t xml:space="preserve">Activity 1.1 </w:t>
            </w:r>
            <w:r w:rsidDel="00000000" w:rsidR="00000000" w:rsidRPr="00000000">
              <w:rPr>
                <w:rFonts w:ascii="Arial" w:cs="Arial" w:eastAsia="Arial" w:hAnsi="Arial"/>
                <w:sz w:val="28"/>
                <w:szCs w:val="28"/>
                <w:rtl w:val="0"/>
              </w:rPr>
              <w:t xml:space="preserve">recording the success criteria you have set yourself for the course i.e. what skills do you want to improve during the course?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6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Brainstorm as many apps as you can think of and split them between apps that you like and apps that you don’t like. Review your list and try to decide what makes a good app and what makes a bad app - </w:t>
            </w:r>
            <w:r w:rsidDel="00000000" w:rsidR="00000000" w:rsidRPr="00000000">
              <w:rPr>
                <w:rFonts w:ascii="Arial" w:cs="Arial" w:eastAsia="Arial" w:hAnsi="Arial"/>
                <w:i w:val="1"/>
                <w:sz w:val="28"/>
                <w:szCs w:val="28"/>
                <w:rtl w:val="0"/>
              </w:rPr>
              <w:t xml:space="preserve">Activity 1.3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6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Analyse an existing app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Review the mobile phone features handout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Read through the Shazam example on </w:t>
            </w:r>
            <w:r w:rsidDel="00000000" w:rsidR="00000000" w:rsidRPr="00000000">
              <w:rPr>
                <w:rFonts w:ascii="Arial" w:cs="Arial" w:eastAsia="Arial" w:hAnsi="Arial"/>
                <w:i w:val="1"/>
                <w:sz w:val="28"/>
                <w:szCs w:val="28"/>
                <w:rtl w:val="0"/>
              </w:rPr>
              <w:t xml:space="preserve">Activity 1.4</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Select an app you have used and analyse it using the questions on </w:t>
            </w:r>
            <w:r w:rsidDel="00000000" w:rsidR="00000000" w:rsidRPr="00000000">
              <w:rPr>
                <w:rFonts w:ascii="Arial" w:cs="Arial" w:eastAsia="Arial" w:hAnsi="Arial"/>
                <w:i w:val="1"/>
                <w:sz w:val="28"/>
                <w:szCs w:val="28"/>
                <w:rtl w:val="0"/>
              </w:rPr>
              <w:t xml:space="preserve">Activity 1.2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line="240" w:lineRule="auto"/>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numPr>
                <w:ilvl w:val="0"/>
                <w:numId w:val="1"/>
              </w:numPr>
              <w:spacing w:after="0" w:line="240" w:lineRule="auto"/>
              <w:ind w:left="467"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Review different types of apps</w:t>
            </w:r>
          </w:p>
        </w:tc>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12">
      <w:pPr>
        <w:pageBreakBefore w:val="0"/>
        <w:spacing w:after="0" w:lineRule="auto"/>
        <w:rPr>
          <w:rFonts w:ascii="Arial" w:cs="Arial" w:eastAsia="Arial" w:hAnsi="Arial"/>
          <w:sz w:val="28"/>
          <w:szCs w:val="28"/>
        </w:rPr>
      </w:pPr>
      <w:r w:rsidDel="00000000" w:rsidR="00000000" w:rsidRPr="00000000">
        <w:rPr>
          <w:rtl w:val="0"/>
        </w:rPr>
      </w:r>
    </w:p>
    <w:sectPr>
      <w:headerReference r:id="rId7" w:type="default"/>
      <w:footerReference r:id="rId8" w:type="default"/>
      <w:pgSz w:h="16838" w:w="11906" w:orient="portrait"/>
      <w:pgMar w:bottom="1133.8582677165355" w:top="1133.8582677165355"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Fira Mon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This work is licensed under a </w:t>
    </w:r>
    <w:hyperlink r:id="rId1">
      <w:r w:rsidDel="00000000" w:rsidR="00000000" w:rsidRPr="00000000">
        <w:rPr>
          <w:color w:val="0000ff"/>
          <w:sz w:val="14"/>
          <w:szCs w:val="14"/>
          <w:u w:val="single"/>
          <w:rtl w:val="0"/>
        </w:rPr>
        <w:t xml:space="preserve">Creative Commons Attribution-NonCommercial-ShareAlike 3.0 Unported License</w:t>
      </w:r>
    </w:hyperlink>
    <w:r w:rsidDel="00000000" w:rsidR="00000000" w:rsidRPr="00000000">
      <w:rPr>
        <w:rFonts w:ascii="Arial" w:cs="Arial" w:eastAsia="Arial" w:hAnsi="Arial"/>
        <w:sz w:val="14"/>
        <w:szCs w:val="1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5038725</wp:posOffset>
          </wp:positionH>
          <wp:positionV relativeFrom="paragraph">
            <wp:posOffset>36830</wp:posOffset>
          </wp:positionV>
          <wp:extent cx="795655" cy="276225"/>
          <wp:effectExtent b="0" l="0" r="0" t="0"/>
          <wp:wrapNone/>
          <wp:docPr descr="Creative Commons Licence" id="3" name="image1.png"/>
          <a:graphic>
            <a:graphicData uri="http://schemas.openxmlformats.org/drawingml/2006/picture">
              <pic:pic>
                <pic:nvPicPr>
                  <pic:cNvPr descr="Creative Commons Licence" id="0" name="image1.png"/>
                  <pic:cNvPicPr preferRelativeResize="0"/>
                </pic:nvPicPr>
                <pic:blipFill>
                  <a:blip r:embed="rId2"/>
                  <a:srcRect b="0" l="0" r="0" t="0"/>
                  <a:stretch>
                    <a:fillRect/>
                  </a:stretch>
                </pic:blipFill>
                <pic:spPr>
                  <a:xfrm>
                    <a:off x="0" y="0"/>
                    <a:ext cx="795655" cy="276225"/>
                  </a:xfrm>
                  <a:prstGeom prst="rect"/>
                  <a:ln/>
                </pic:spPr>
              </pic:pic>
            </a:graphicData>
          </a:graphic>
        </wp:anchor>
      </w:drawing>
    </w:r>
  </w:p>
  <w:p w:rsidR="00000000" w:rsidDel="00000000" w:rsidP="00000000" w:rsidRDefault="00000000" w:rsidRPr="00000000" w14:paraId="00000015">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That means you can edit it for your own use, or share it, but if you share it you are obliged to credit Apps for Good.  </w:t>
    </w:r>
  </w:p>
  <w:p w:rsidR="00000000" w:rsidDel="00000000" w:rsidP="00000000" w:rsidRDefault="00000000" w:rsidRPr="00000000" w14:paraId="00000016">
    <w:pPr>
      <w:pageBreakBefore w:val="0"/>
      <w:tabs>
        <w:tab w:val="center" w:leader="none" w:pos="4513"/>
        <w:tab w:val="right" w:leader="none" w:pos="9026"/>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You cannot use these materials for commercial purposes.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tabs>
        <w:tab w:val="center" w:leader="none" w:pos="4513"/>
        <w:tab w:val="right" w:leader="none" w:pos="9026"/>
      </w:tabs>
      <w:spacing w:after="0"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-323847</wp:posOffset>
          </wp:positionV>
          <wp:extent cx="1324730" cy="625792"/>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24730" cy="6257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deed.en_GB"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