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5E25" w14:textId="77777777" w:rsidR="00EC3C70" w:rsidRPr="00CA2DB5" w:rsidRDefault="00EC3C70" w:rsidP="00EC3C70">
      <w:pPr>
        <w:pStyle w:val="2"/>
        <w:rPr>
          <w:rFonts w:asciiTheme="minorHAnsi" w:hAnsiTheme="minorHAnsi" w:cstheme="minorHAnsi"/>
          <w:b/>
          <w:sz w:val="24"/>
          <w:lang w:eastAsia="zh-CN"/>
        </w:rPr>
      </w:pPr>
      <w:bookmarkStart w:id="0" w:name="_Toc143594347"/>
      <w:r w:rsidRPr="00CA2DB5">
        <w:rPr>
          <w:rFonts w:asciiTheme="minorHAnsi" w:hAnsiTheme="minorHAnsi" w:cstheme="minorHAnsi"/>
          <w:b/>
          <w:sz w:val="24"/>
          <w:lang w:eastAsia="zh-CN"/>
        </w:rPr>
        <w:t>ΠΑΡΑΡΤΗΜΑ Ι</w:t>
      </w:r>
      <w:r w:rsidRPr="00CA2DB5">
        <w:rPr>
          <w:rFonts w:asciiTheme="minorHAnsi" w:hAnsiTheme="minorHAnsi" w:cstheme="minorHAnsi"/>
          <w:b/>
          <w:sz w:val="24"/>
          <w:lang w:val="en-US" w:eastAsia="zh-CN"/>
        </w:rPr>
        <w:t>II</w:t>
      </w:r>
      <w:r w:rsidRPr="00CA2DB5">
        <w:rPr>
          <w:rFonts w:asciiTheme="minorHAnsi" w:hAnsiTheme="minorHAnsi" w:cstheme="minorHAnsi"/>
          <w:b/>
          <w:sz w:val="24"/>
          <w:lang w:eastAsia="zh-CN"/>
        </w:rPr>
        <w:t xml:space="preserve"> – Υπόδειγμα Οικονομικής Προσφοράς</w:t>
      </w:r>
      <w:bookmarkEnd w:id="0"/>
      <w:r w:rsidRPr="00CA2DB5">
        <w:rPr>
          <w:rFonts w:asciiTheme="minorHAnsi" w:hAnsiTheme="minorHAnsi" w:cstheme="minorHAnsi"/>
          <w:b/>
          <w:sz w:val="24"/>
          <w:lang w:eastAsia="zh-CN"/>
        </w:rPr>
        <w:t xml:space="preserve"> </w:t>
      </w:r>
    </w:p>
    <w:p w14:paraId="7BB276AC" w14:textId="77777777" w:rsidR="00EC3C70" w:rsidRPr="00F54C6C" w:rsidRDefault="00EC3C70" w:rsidP="00EC3C70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  <w:r w:rsidRPr="00F54C6C">
        <w:rPr>
          <w:rFonts w:ascii="Calibri" w:eastAsia="Calibri" w:hAnsi="Calibri" w:cs="Calibri"/>
          <w:b/>
          <w:lang w:eastAsia="en-US"/>
        </w:rPr>
        <w:t>Α. ΣΤΟΙΧΕΙΑ ΥΠΟΨΗΦΙΟΥ ΑΝΑΔΟΧΟΥ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3665"/>
      </w:tblGrid>
      <w:tr w:rsidR="00EC3C70" w:rsidRPr="00F54C6C" w14:paraId="5EDAEC1D" w14:textId="77777777" w:rsidTr="00CA0A32">
        <w:trPr>
          <w:trHeight w:val="36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9E65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ΕΤΑΙΡΙΚΗ ΕΠΩΝΥΜΙΑ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508D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C3C70" w:rsidRPr="00F54C6C" w14:paraId="5D2B8F2B" w14:textId="77777777" w:rsidTr="00CA0A32">
        <w:trPr>
          <w:trHeight w:val="41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0BE6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ΕΤΑΙΡΙΚΗ ΜΟΡΦΗ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3798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C3C70" w:rsidRPr="00F54C6C" w14:paraId="570A1D17" w14:textId="77777777" w:rsidTr="00CA0A3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535D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ΕΠΑΓΓΕΛΜΑΤΙΚΗ ΔΡΑΣΤΗΡΙΟΤΗΤΑ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0275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C3C70" w:rsidRPr="00F54C6C" w14:paraId="0D07AB5A" w14:textId="77777777" w:rsidTr="00CA0A3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EC59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ΟΝΟΜΑΤΕΠΩΝΥΜΟ ΝΟΜΙΜΟΥ ΕΚΠΡΟΣΩΠΟΥ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E8E0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C3C70" w:rsidRPr="00F54C6C" w14:paraId="0B5ECE63" w14:textId="77777777" w:rsidTr="00CA0A32">
        <w:trPr>
          <w:trHeight w:val="38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443A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ΑΦΜ-Δ.Ο.Υ.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6F8A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C3C70" w:rsidRPr="00F54C6C" w14:paraId="27406867" w14:textId="77777777" w:rsidTr="00CA0A32">
        <w:trPr>
          <w:trHeight w:val="40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69DB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ΔΙΕΥΘΥΝΣΗ-Τ.Κ.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D1BF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C3C70" w:rsidRPr="00F54C6C" w14:paraId="43BFA0C3" w14:textId="77777777" w:rsidTr="00CA0A32">
        <w:trPr>
          <w:trHeight w:val="28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ECFD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ΠΟΛΗ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A13F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C3C70" w:rsidRPr="00F54C6C" w14:paraId="204088CC" w14:textId="77777777" w:rsidTr="00CA0A32">
        <w:trPr>
          <w:trHeight w:val="13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3F7E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ΝΟΜΟΣ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B98C5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C3C70" w:rsidRPr="00F54C6C" w14:paraId="15505918" w14:textId="77777777" w:rsidTr="00CA0A32">
        <w:trPr>
          <w:trHeight w:val="23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BBAB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ΤΗΛΕΦΩΝΟ/E-MAIL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8CDA" w14:textId="77777777" w:rsidR="00EC3C70" w:rsidRPr="00F54C6C" w:rsidRDefault="00EC3C70" w:rsidP="00CA0A32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4676B5A6" w14:textId="77777777" w:rsidR="00EC3C70" w:rsidRPr="00F54C6C" w:rsidRDefault="00EC3C70" w:rsidP="00EC3C70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53238987" w14:textId="77777777" w:rsidR="00EC3C70" w:rsidRPr="00F54C6C" w:rsidRDefault="00EC3C70" w:rsidP="00EC3C70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  <w:r w:rsidRPr="00F54C6C">
        <w:rPr>
          <w:rFonts w:ascii="Calibri" w:eastAsia="Calibri" w:hAnsi="Calibri" w:cs="Calibri"/>
          <w:b/>
          <w:lang w:eastAsia="en-US"/>
        </w:rPr>
        <w:t>Β. ΟΙΚΟΝΟΜΙΚΗ ΠΡΟΣΦΟΡΑ</w:t>
      </w:r>
    </w:p>
    <w:p w14:paraId="155FF349" w14:textId="77777777" w:rsidR="00EC3C70" w:rsidRDefault="00EC3C70" w:rsidP="00EC3C70">
      <w:pPr>
        <w:spacing w:after="160" w:line="259" w:lineRule="auto"/>
        <w:jc w:val="both"/>
        <w:rPr>
          <w:rFonts w:ascii="Calibri" w:hAnsi="Calibri" w:cs="Calibri"/>
          <w:b/>
          <w:bCs/>
          <w:sz w:val="16"/>
          <w:szCs w:val="16"/>
        </w:rPr>
        <w:sectPr w:rsidR="00EC3C70" w:rsidSect="00CA2DB5">
          <w:pgSz w:w="11906" w:h="16838" w:code="9"/>
          <w:pgMar w:top="1134" w:right="851" w:bottom="1276" w:left="1797" w:header="709" w:footer="709" w:gutter="0"/>
          <w:cols w:space="708"/>
          <w:docGrid w:linePitch="360"/>
        </w:sectPr>
      </w:pPr>
      <w:r w:rsidRPr="00F54C6C">
        <w:rPr>
          <w:rFonts w:ascii="Calibri" w:eastAsia="Calibri" w:hAnsi="Calibri" w:cs="Calibri"/>
          <w:bCs/>
          <w:lang w:eastAsia="en-US"/>
        </w:rPr>
        <w:t xml:space="preserve">Ο υπογράφων …………………………………………………………. δηλώνω ότι για την «Παροχή υπηρεσιών ειδικών ψηφιακών εκτυπώσεων στη </w:t>
      </w:r>
      <w:r>
        <w:rPr>
          <w:rFonts w:ascii="Calibri" w:eastAsia="Calibri" w:hAnsi="Calibri" w:cs="Calibri"/>
          <w:bCs/>
          <w:lang w:eastAsia="en-US"/>
        </w:rPr>
        <w:t>Πλατεία Νερού</w:t>
      </w:r>
      <w:r w:rsidRPr="00F54C6C">
        <w:rPr>
          <w:rFonts w:ascii="Calibri" w:eastAsia="Calibri" w:hAnsi="Calibri" w:cs="Calibri"/>
          <w:bCs/>
          <w:lang w:eastAsia="en-US"/>
        </w:rPr>
        <w:t xml:space="preserve"> για τις Ανάγκες της Οργανωτικής Επιτροπής Διοργανώσεων Μηχανοκίνητου Αθλητισμού (Ν.Π.Ι.Δ.).» σύμφωνα με τους όρους της διακήρυξης, τους οποίους έλαβα γνώση και αποδέχομαι ανεπιφύλακτα, υποβάλλω οικονομική προσφορά, ως εξής :</w:t>
      </w:r>
    </w:p>
    <w:tbl>
      <w:tblPr>
        <w:tblW w:w="15214" w:type="dxa"/>
        <w:jc w:val="center"/>
        <w:tblLook w:val="04A0" w:firstRow="1" w:lastRow="0" w:firstColumn="1" w:lastColumn="0" w:noHBand="0" w:noVBand="1"/>
      </w:tblPr>
      <w:tblGrid>
        <w:gridCol w:w="1151"/>
        <w:gridCol w:w="479"/>
        <w:gridCol w:w="1016"/>
        <w:gridCol w:w="1204"/>
        <w:gridCol w:w="1137"/>
        <w:gridCol w:w="1290"/>
        <w:gridCol w:w="1689"/>
        <w:gridCol w:w="1904"/>
        <w:gridCol w:w="1768"/>
        <w:gridCol w:w="965"/>
        <w:gridCol w:w="514"/>
        <w:gridCol w:w="1305"/>
        <w:gridCol w:w="792"/>
      </w:tblGrid>
      <w:tr w:rsidR="00EC3C70" w:rsidRPr="00BD2CB1" w14:paraId="787F12EB" w14:textId="77777777" w:rsidTr="00EC3C70">
        <w:trPr>
          <w:trHeight w:val="300"/>
          <w:jc w:val="center"/>
        </w:trPr>
        <w:tc>
          <w:tcPr>
            <w:tcW w:w="1521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1E13A1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ΠΛΑΤΕΙΑ ΝΕΡΟΥ - ΡΑΛΛΥ ΑΚΡΟΠΟΛΙΣ 2023</w:t>
            </w:r>
          </w:p>
        </w:tc>
      </w:tr>
      <w:tr w:rsidR="00EC3C70" w:rsidRPr="00BD2CB1" w14:paraId="0C1AFB22" w14:textId="77777777" w:rsidTr="00EC3C70">
        <w:trPr>
          <w:trHeight w:val="300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E05BDE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ΟΜΑΔΑ-CPV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D531C8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87B8B6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ΠΕΡΙΟΧΗ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69F557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ΤΟΠΟΘΕΣΙΑ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9EA3D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ΤΜΗΜΑ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600B21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DETAILS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3BC282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45CD18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ΥΛΙΚΟ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7E024A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ΔΙΑΣΤΑΣΕΙΣ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CEBF6D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36A32F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ΜΜ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C32B7F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ΤΙΜΗ/Μ.Μ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0C7CD4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ΣΥΝΟΛΟ</w:t>
            </w:r>
          </w:p>
        </w:tc>
      </w:tr>
      <w:tr w:rsidR="00EC3C70" w:rsidRPr="00BD2CB1" w14:paraId="56C58B38" w14:textId="77777777" w:rsidTr="00EC3C70">
        <w:trPr>
          <w:trHeight w:val="612"/>
          <w:jc w:val="center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0EEC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ΟΜΑΔΑ Α'-35821000-5 Σημαίες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74A90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4A51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ΑΚΡΟΠΟΛΙΣ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DE64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ACROPOLIS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80ED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CB1">
              <w:rPr>
                <w:rFonts w:ascii="Calibri" w:hAnsi="Calibri" w:cs="Calibri"/>
                <w:color w:val="000000"/>
                <w:sz w:val="16"/>
                <w:szCs w:val="16"/>
              </w:rPr>
              <w:t>ΣΗΜΑΙΕΣ ΚΑΙ ΙΣΤΙΑ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EB1F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ΤΟΠΟΘΕΤΗΣΗ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E125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CB1">
              <w:rPr>
                <w:rFonts w:ascii="Calibri" w:hAnsi="Calibri" w:cs="Calibri"/>
                <w:color w:val="000000"/>
                <w:sz w:val="16"/>
                <w:szCs w:val="16"/>
              </w:rPr>
              <w:t>ΣΗΜΑΙΕΣ ΚΑΙ ΙΣΤΙΑ ΓΙΑ ΑΚΡΟΠΟΛΗ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37E7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828D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2EEF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CB1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6611B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C22B6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075E9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3D4F36D9" w14:textId="77777777" w:rsidTr="00EC3C70">
        <w:trPr>
          <w:trHeight w:val="28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C98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92D06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ΣΥΝΟΛΟ ΟΜΑΔΑΣ Α'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209D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…,…€</w:t>
            </w:r>
          </w:p>
        </w:tc>
      </w:tr>
      <w:tr w:rsidR="00EC3C70" w:rsidRPr="00BD2CB1" w14:paraId="37E64B1E" w14:textId="77777777" w:rsidTr="00EC3C70">
        <w:trPr>
          <w:trHeight w:val="612"/>
          <w:jc w:val="center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2F7E4D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ΟΜΑΔΑ Β'-22459100-3 - Διαφημιστικά αυτοκόλλητα και ταινίες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B130D4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4F162B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ΠΛΑΤΕΙΑ ΝΕΡΟΥ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B63EA7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SSS BRIDGE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32743C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FLOOR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460141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4EEA3C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20E97D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ΑΥΤΟΚΟΛΛΗΤΟ FLOOR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4E4A91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600 X 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337ACD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9EEE45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CBA997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D9E95D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20961CC5" w14:textId="77777777" w:rsidTr="00EC3C70">
        <w:trPr>
          <w:trHeight w:val="612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8FB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0826D2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F6F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4E9549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65F368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CAR STICKERS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DBB43F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42C194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AD18C0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ΑΥΤΟΚΟΛΛΗΤΑ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3F507D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67x22,3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A397D4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A88921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4587E9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1FEA1E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4B6D6A8F" w14:textId="77777777" w:rsidTr="00EC3C70">
        <w:trPr>
          <w:trHeight w:val="28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831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EE3EBD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ΣΥΝΟΛΟ ΟΜΑΔΑΣ Β'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8DA57F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46901E44" w14:textId="77777777" w:rsidTr="00EC3C70">
        <w:trPr>
          <w:trHeight w:val="1020"/>
          <w:jc w:val="center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9DC2E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ΟΜΑΔΑ Γ'-79811000-2 Υπηρεσίες ψηφιακής εκτύπωσης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4AA7F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1A108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ΠΛΑΤΕΙΑ ΝΕΡΟΥ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F929E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ARENA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C8ECA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LED WALL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2C11B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AFAEA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ΚΑΛΥΨΗ BRANDING ΠΕΡΙΜΕΤΡΙΚΑ LED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CB55F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ΤΕΛΑΡΑ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ACD74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ΔΙΑΦΟΡΕΣ 200Μ2 ΤΕΛΑΡΩΜΕΝΟΣ ΜΟΥΣΑΜΑΣ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ECB27F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C8131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91C26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DAFFB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7675B29B" w14:textId="77777777" w:rsidTr="00EC3C70">
        <w:trPr>
          <w:trHeight w:val="816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5DEF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AA6549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6D4B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AE6A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0FE97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LED WALL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7C4EA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E3118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ΚΑΛΥΨΗ ΠΛΑΤΗΣ  LED(ΑΝ ΧΡΕΙΑΣΤΕΊ)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24110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ΤΕΛΑΡ0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AE211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20χ6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38709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144D0D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0B81A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78843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25E53150" w14:textId="77777777" w:rsidTr="00EC3C70">
        <w:trPr>
          <w:trHeight w:val="1020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1E91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679F6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9EA0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268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53E42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BRIDGE FRONT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64A79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D2CB1">
              <w:rPr>
                <w:rFonts w:ascii="Calibri" w:hAnsi="Calibri" w:cs="Calibri"/>
                <w:sz w:val="16"/>
                <w:szCs w:val="16"/>
                <w:lang w:val="en-US"/>
              </w:rPr>
              <w:t>BRANDING @BOTH SIDES OF THE BRIDGE BARRIER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7D927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FACING ARENA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88D7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07C47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500 X 218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0969A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26930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2E2E38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53ED10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617B5803" w14:textId="77777777" w:rsidTr="00EC3C70">
        <w:trPr>
          <w:trHeight w:val="1020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A1A00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842D5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B45E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69C9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F1501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BRIDGE FRONT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9ABEB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D2CB1">
              <w:rPr>
                <w:rFonts w:ascii="Calibri" w:hAnsi="Calibri" w:cs="Calibri"/>
                <w:sz w:val="16"/>
                <w:szCs w:val="16"/>
                <w:lang w:val="en-US"/>
              </w:rPr>
              <w:t>BRANDING @BOTH SIDES OF THE BRIDGE BARRIER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93B1C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FACING ESPLANADA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17C85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6E133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500 X 125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E3FBB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3DB54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5FB43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9926D6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765984A6" w14:textId="77777777" w:rsidTr="00EC3C70">
        <w:trPr>
          <w:trHeight w:val="1020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EC5E4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E8C46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430C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068C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0B1B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BRIDGE COLUMNS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7EE3B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ΠΡΟΣΤΑΤΕΥΤΙΚΟ ΦΕΛΙΖΟΛ ΣΤΙΣ 2 ΚΟΛΩΝΕΣ ΕΙΣΟΔΟΥ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F2D7B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COLUMN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49970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ΤΕΛΑΡΑ ΜΕ ΜΟΥΣΑΜΑ ΝΤΥΣΙΜΟ 4 ΠΛΕΥΡΕΣ(1,80 )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3335A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130 Χ 420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E9DAF7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2614EB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A165F5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75516D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59B249D6" w14:textId="77777777" w:rsidTr="00EC3C70">
        <w:trPr>
          <w:trHeight w:val="1020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2D90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8BC93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3124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283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A2E52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BRIDGE COLUMNS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3EAF1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D0B51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COLUMN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C1019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ΤΕΛΑΡΑ ΜΕ ΜΟΥΣΑΜΑ ΝΤΥΣΙΜΟ 4 ΠΛΕΥΡΕΣ (1,00)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67A2F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90 Χ 420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8E41A7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1D882F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26782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0DD6D2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25668925" w14:textId="77777777" w:rsidTr="00EC3C70">
        <w:trPr>
          <w:trHeight w:val="612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7859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C5BB19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8C43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D8F4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7EBAA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CONCRETE BARRIERS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CBC8C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BRANDING @BOTH SIDES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E1423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ΔΙΑΣΤΑΣΕΙΣ ΤΣΙΜΕΝΤΟΜΠΑΡΙΕΡΑΣ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B546D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ΜΟΥΣΑΜΑΣ ΜΕ ΤΑΙΝΙΑ Δ/Ο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6B757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600 Χ 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785CAB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BDC33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F5EEF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DC599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1F1F1B82" w14:textId="77777777" w:rsidTr="00EC3C70">
        <w:trPr>
          <w:trHeight w:val="1020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8114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FAAC90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BFE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5AB5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CBAE1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SOUTH STANDS BRANDING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E318C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3B45E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ΠΛΑΤΗ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F5185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ΜΟΥΣΑΜΑΣ ΜΕ ΣΧΟΙΝΙ ΚΑΙ ΜΠΟΥΝΤΟΥΖΙΑ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B48E2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400X500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FBDB33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90873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2A1159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8C600F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486D1D43" w14:textId="77777777" w:rsidTr="00EC3C70">
        <w:trPr>
          <w:trHeight w:val="1020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6F0AA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F8FDB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9324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B033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36659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SOUTH STANDS BRANDING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E31B6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9F334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ΠΛΕΥΡΑ ΠΡΟΣ ΚΑΝΑΛΙ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801EF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ΜΟΥΣΑΜΑΣ ΜΕ ΣΧΟΙΝΙ ΚΑΙ ΜΠΟΥΝΤΟΥΖΙΑ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30A54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≈29,2Χ9,10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2423DF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24FC8A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9D28B8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D3FECD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2AE8B6FF" w14:textId="77777777" w:rsidTr="00EC3C70">
        <w:trPr>
          <w:trHeight w:val="1020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087F9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A146F9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8FD1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25F6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71E80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NORTH STANDS BRANDING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DF1B9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31B7B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ΠΛΕΥΡΑ ΠΡΟΣ ΚΑΝΑΛΙ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627F4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ΜΟΥΣΑΜΑΣ ΜΕ ΣΧΟΙΝΙ ΚΑΙ ΜΠΟΥΝΤΟΥΖΙΑ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B9109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≈29,2Χ9,10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BF7CB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1FD02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A81E61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653D2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36F6B3F2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131B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9C6A6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BE5F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1ECB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02832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6ED0E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51F8C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ΕΚΤΥΠΩΣΕΙΣ  ΜΕΤΩΠΕΣ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C2AF1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PVC 5MM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C4887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ΔΙΑΦΟΡΩΝ ΔΙΑΣΤΑΣΕΩΝ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B3CEB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0D1C2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0FD61A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971B1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32CC3DF9" w14:textId="77777777" w:rsidTr="00EC3C70">
        <w:trPr>
          <w:trHeight w:val="142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2110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34D3C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E1C2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D7B560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ARENA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A0B54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ROUND OBSTACLE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57DB3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82503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SPECIAL CONSTRUCTION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4CD38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 xml:space="preserve">μεταλλική κατασκευή με 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πολυκαρβονικό</w:t>
            </w:r>
            <w:proofErr w:type="spellEnd"/>
            <w:r w:rsidRPr="00BD2CB1">
              <w:rPr>
                <w:rFonts w:ascii="Calibri" w:hAnsi="Calibri" w:cs="Calibri"/>
                <w:sz w:val="16"/>
                <w:szCs w:val="16"/>
              </w:rPr>
              <w:t xml:space="preserve"> 4χιλ ή MDF χωρίς 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φωτεισμό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5CCC8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1FE82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1,00 €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E1A238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BD168C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AC79D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55F1AC77" w14:textId="77777777" w:rsidTr="00EC3C70">
        <w:trPr>
          <w:trHeight w:val="2244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24AC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BAAAB0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FE80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2484F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ARENA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0DFBD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CHICANE OBSTACLES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82D6C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62CD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SPECIAL CONSTRUCTION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A315C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 xml:space="preserve">μεταλλική κατασκευή με 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πολυκαρβονικό</w:t>
            </w:r>
            <w:proofErr w:type="spellEnd"/>
            <w:r w:rsidRPr="00BD2CB1">
              <w:rPr>
                <w:rFonts w:ascii="Calibri" w:hAnsi="Calibri" w:cs="Calibri"/>
                <w:sz w:val="16"/>
                <w:szCs w:val="16"/>
              </w:rPr>
              <w:t xml:space="preserve"> 4χιλ και καπάκι από 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τελαρωμμένο</w:t>
            </w:r>
            <w:proofErr w:type="spellEnd"/>
            <w:r w:rsidRPr="00BD2CB1">
              <w:rPr>
                <w:rFonts w:ascii="Calibri" w:hAnsi="Calibri" w:cs="Calibri"/>
                <w:sz w:val="16"/>
                <w:szCs w:val="16"/>
              </w:rPr>
              <w:t xml:space="preserve"> μουσαμά +20 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μετρα</w:t>
            </w:r>
            <w:proofErr w:type="spellEnd"/>
            <w:r w:rsidRPr="00BD2CB1">
              <w:rPr>
                <w:rFonts w:ascii="Calibri" w:hAnsi="Calibri" w:cs="Calibri"/>
                <w:sz w:val="16"/>
                <w:szCs w:val="16"/>
              </w:rPr>
              <w:t xml:space="preserve"> μεταλλικές 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μπαριέρες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88A10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εκτίμηση κόστους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95987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3,00 €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07567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38DCEE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47576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40380746" w14:textId="77777777" w:rsidTr="00EC3C70">
        <w:trPr>
          <w:trHeight w:val="1020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2301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ABBA8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205EA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ΠΛΑΤΕΙΑ ΝΕΡΟΥ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DD208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TUNNEL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36141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COLUMNS ENTRANCE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AE8F6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ΠΡΟΣΤΑΤΕΥΤΙΚΟ ΦΕΛΙΖΟΛ ΣΤΙΣ 2 ΚΟΛΩΝΕΣ ΕΙΣΟΔΟΥ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C0275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3ΠΛΕΥΡΕΣ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B285B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ΤΕΛΑΡΑ ΜΕ ΜΟΥΣΑΜΑ ΝΤΥΣΙΜΟ 3 ΠΛΕΥΡΕΣ(1,34+1,30+1,34)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C12F3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140 Χ 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3C905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7956A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1FD4B3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3B1F9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5366E033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7BE85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C8D184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8A73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2EF8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8BB0B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COLUMNS EXIT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07F9F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0D07C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2ΠΛΕΥΡΕΣ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F0BDC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AD5CA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100Χ390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9C73E1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A5DBA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4E7C98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B2B9E5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1539D20A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B3E7F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D67D4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07CB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C1D6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D05AA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COLUMNS EXIT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334E0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46333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SIDE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26E34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E9D3A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105X390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E69F56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1F93A2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39B9A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E92EA7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622D8BFB" w14:textId="77777777" w:rsidTr="00EC3C70">
        <w:trPr>
          <w:trHeight w:val="612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3B986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51BDC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A040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96F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6DF0D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UPPPER PARTS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BE79F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59181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ENTRANCE - ΜΕΤΩΠΗ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FD5E9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 Δ/Ο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2321A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810X300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FCE9FC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D4008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4257BE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D0F61F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5D03814D" w14:textId="77777777" w:rsidTr="00EC3C70">
        <w:trPr>
          <w:trHeight w:val="612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FFAD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260D9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39E9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7C6B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9E6B3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UPPPER PARTS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83DA9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64F8B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EXIT - ΜΕΤΩΠΗ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A6710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 Δ/Ο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4BE12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810X300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088DE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03975E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6CB6E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B14DD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711CA80A" w14:textId="77777777" w:rsidTr="00EC3C70">
        <w:trPr>
          <w:trHeight w:val="612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4454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F63B57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5D1A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7CBE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16428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UPPPER PARTS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02CDD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ΤΡΑΣΣΑ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9FB60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ΓΙΑ ΤΗ ΣΤΗΡΙΞΗ ΜΕΤΩΠΗΣ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170D3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ΤΡΑΣΣΑ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63260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11χ7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B626E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FFD97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45963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EA1D2B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12C56169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77C5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1B225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01A87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ΠΛΑΤΕΙΑ ΝΕΡΟΥ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A7D76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SSS FINISH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FFA13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FINISH ARCH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D9EE3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9579D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UPPER FRONT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702B9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44E45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492x179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7F8EF6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05A17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10BBB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FDE84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0AC6D73F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36BCA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F045C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0FD5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2DE1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3F3E7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FINISH ARCH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4C762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5EB4D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UPPER BACK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4BF4F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02954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492x179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726B3D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2CF200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F0C278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55130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62FD3953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C434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ED1DB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A783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26AF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CE33D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FINISH ARCH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A6813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B8D05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 xml:space="preserve">RIGHT LEG 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1E330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98C36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229x525+222x525(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side</w:t>
            </w:r>
            <w:proofErr w:type="spellEnd"/>
            <w:r w:rsidRPr="00BD2CB1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28D05C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24A34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99974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4DD55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4D81665E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D082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7DD82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BEF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CDF4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6F511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FINISH ARCH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8670B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9FE1E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 xml:space="preserve">RIGHT LEG 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A9E2D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70F58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222x345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8718B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CB65C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0BE8C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ED9BD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463293BD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41125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6A816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343E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1D08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28FD4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FINISH ARCH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89051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948EE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 xml:space="preserve">LEFT LEG 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3B2E6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70E4C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229x525+222x525(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side</w:t>
            </w:r>
            <w:proofErr w:type="spellEnd"/>
            <w:r w:rsidRPr="00BD2CB1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04EC8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F2A8D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4544D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76E86B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4533597D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A862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D9BE3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23BD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E590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C97A8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FINISH ARCH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6DFD3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98B42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 xml:space="preserve">LEFT LEG 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42F47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AA101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222x345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93904E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B7EAA2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5525A8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67EE7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1D6851B4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CF49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40191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ECE0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30AD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C365D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FINISH ARCH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27E35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497DC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ROOF EXTERIOR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6C5C0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13F6C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943x220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EEEF9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6AF9C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FE2E4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742168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4AD0A457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3337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AB3F1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38C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F524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F4772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FINISH ARCH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8B518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C3A3C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ROOF INTERIOR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6DD26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2D37C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496x221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C15A8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BBD93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88244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E5E00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16522CDE" w14:textId="77777777" w:rsidTr="00EC3C70">
        <w:trPr>
          <w:trHeight w:val="1632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D8D1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15ADCB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D209C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ΠΛΑΤΕΙΑ ΝΕΡΟΥ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CE2B9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BARRIERS BRANDING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6A922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ARENA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759D4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1FDF7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ΔΙΑΣΤΑΣΕΙΣ ΜΟΥΣΑΜΑ (TBC)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CDED2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ΜΟΥΣΑΜΑΣ ΠΟΥ ΑΓΚΑΛΙΑΖΕΙ ΤΟ ΚΑΓΚΕΛΟ ΜΕ ΜΠΟΥΝΤΟΥΖΙΑ ΣΤΙΣ 4 ΓΩΝΙΕΣ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0F6E6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177 Χ 200 εκ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0AFD5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A50A7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C8EF1E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2E3557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19C99D05" w14:textId="77777777" w:rsidTr="00EC3C70">
        <w:trPr>
          <w:trHeight w:val="1632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8FFF8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44A2DA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5B96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59F0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935CE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ΚΕΡΚΙΔΕΣ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60306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2DF6D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ΔΙΑΣΤΑΣΕΙΣ ΜΟΥΣΑΜΑ (TBC)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63C05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ΜΟΥΣΑΜΑΣ ΠΟΥ ΑΓΚΑΛΙΑΖΕΙ ΤΟ ΚΑΓΚΕΛΟ ΜΕ ΜΠΟΥΝΤΟΥΖΙΑ ΣΤΙΣ 4 ΓΩΝΙΕΣ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D6BDD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177 Χ 200 εκ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23CF09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6E5A50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F983F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947927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5E5E887F" w14:textId="77777777" w:rsidTr="00EC3C70">
        <w:trPr>
          <w:trHeight w:val="1632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9837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A560E8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384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6548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D5B85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ROUTE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0E318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8F0A4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ΔΙΑΣΤΑΣΕΙΣ ΜΟΥΣΑΜΑ (TBC)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89C71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ΜΟΥΣΑΜΑΣ ΠΟΥ ΑΓΚΑΛΙΑΖΕΙ ΤΟ ΚΑΓΚΕΛΟ ΜΕ ΜΠΟΥΝΤΟΥΖΙΑ ΣΤΙΣ 4 ΓΩΝΙΕΣ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A6B46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177 Χ 200 εκ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463124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C21A1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6FE9C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C694A9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3374E9E5" w14:textId="77777777" w:rsidTr="00EC3C70">
        <w:trPr>
          <w:trHeight w:val="1632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7589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FE544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3DCE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EF4E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B5C0A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TUNNEL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AC506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95974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ΔΙΑΣΤΑΣΕΙΣ ΜΟΥΣΑΜΑ (TBC)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DA1F9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ΜΟΥΣΑΜΑΣ ΠΟΥ ΑΓΚΑΛΙΑΖΕΙ ΤΟ ΚΑΓΚΕΛΟ ΜΕ ΜΠΟΥΝΤΟΥΖΙΑ ΣΤΙΣ 4 ΓΩΝΙΕΣ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F9D92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177 Χ 200 εκ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0CF1C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A4511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1C875A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255DFB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0427A7B5" w14:textId="77777777" w:rsidTr="00EC3C70">
        <w:trPr>
          <w:trHeight w:val="1632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DC25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545E3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0289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13DC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7C0C3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ESPLANADA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ED0BF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F1043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ΔΙΑΣΤΑΣΕΙΣ ΜΟΥΣΑΜΑ (TBC)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3B3A4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ΜΟΥΣΑΜΑΣ ΠΟΥ ΑΓΚΑΛΙΑΖΕΙ ΤΟ ΚΑΓΚΕΛΟ ΜΕ ΜΠΟΥΝΤΟΥΖΙΑ ΣΤΙΣ 4 ΓΩΝΙΕΣ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3855A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177 Χ 200 εκ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83B55B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7542A1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DFA1A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4A443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44BDAE8C" w14:textId="77777777" w:rsidTr="00EC3C70">
        <w:trPr>
          <w:trHeight w:val="816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59874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5A83F7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9744F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ΠΛΑΤΕΙΑ ΝΕΡΟΥ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3DC1A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ROUNDABOUT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3B42B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COVER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7ACE7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4F900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54825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ΜΟΥΣΑΜΑ ΜΕ ΜΠΟΥΝΤΟΥΖΙΑ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18B60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d:22 m.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10CA28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C5044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Τ.Μ.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41871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5E81D6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0A168749" w14:textId="77777777" w:rsidTr="00EC3C70">
        <w:trPr>
          <w:trHeight w:val="612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DE036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36733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EFFB0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ΠΛΑΤΕΙΑ ΝΕΡΟΥ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7DE56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ESPLANADA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D7751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COLUMN BANNERS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B4D6B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9EFE8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LACOPAK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967FA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ΒΙΝΥΛΙΟ Δ/Ο ΜΕ ΜΠΆΡΕΣ ΚΑΙ ΒΑΣΕΙΣ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AB9C4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75 X 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96561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5724A9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A525B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6A52F5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291969F5" w14:textId="77777777" w:rsidTr="00EC3C70">
        <w:trPr>
          <w:trHeight w:val="1020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0AB1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AC0C50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53B3C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ΑΚΡΟΠΟΛΙΣ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24940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ACROPOLIS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5006B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CB1">
              <w:rPr>
                <w:rFonts w:ascii="Calibri" w:hAnsi="Calibri" w:cs="Calibri"/>
                <w:color w:val="000000"/>
                <w:sz w:val="16"/>
                <w:szCs w:val="16"/>
              </w:rPr>
              <w:t>ΑΨΙΔΑ ΡΑΜΠΑ ΤΕΛΕΤΗΣ ΕΝΑΡΞΗΣ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1DA40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2A271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CB1">
              <w:rPr>
                <w:rFonts w:ascii="Calibri" w:hAnsi="Calibri" w:cs="Calibri"/>
                <w:color w:val="000000"/>
                <w:sz w:val="16"/>
                <w:szCs w:val="16"/>
              </w:rPr>
              <w:t>ΘΕΜΑΤΑ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29631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CB1">
              <w:rPr>
                <w:rFonts w:ascii="Calibri" w:hAnsi="Calibri" w:cs="Calibri"/>
                <w:color w:val="000000"/>
                <w:sz w:val="16"/>
                <w:szCs w:val="16"/>
              </w:rPr>
              <w:t>ΤΕΛΑΡΩΜΕΝΟΙ ΜΟΥΣΑΜΑΔΕΣ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CB076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CB1">
              <w:rPr>
                <w:rFonts w:ascii="Calibri" w:hAnsi="Calibri" w:cs="Calibri"/>
                <w:color w:val="000000"/>
                <w:sz w:val="16"/>
                <w:szCs w:val="16"/>
              </w:rPr>
              <w:t>ΔΙΑΦΟΡΕΣ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E7CE0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CB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1D8246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BF899C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2FF00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1403ED8B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2B53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EFF22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A7C5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73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ADF11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BANNERS ΓΙΑ ΚΑΓΚΕΛΑ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06D6B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68491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C958B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ΜΟΥΣΑΜΑΣ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5E32E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1,77Χ2,00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9D2FB5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E01206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44190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81220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22865998" w14:textId="77777777" w:rsidTr="00EC3C70">
        <w:trPr>
          <w:trHeight w:val="816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BCB66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AE5D2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8121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B827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68848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CB1">
              <w:rPr>
                <w:rFonts w:ascii="Calibri" w:hAnsi="Calibri" w:cs="Calibri"/>
                <w:color w:val="000000"/>
                <w:sz w:val="16"/>
                <w:szCs w:val="16"/>
              </w:rPr>
              <w:t>ΠΕΖΟΔΡΟΜΙΟ ΡΟΒΕΡΤΟΥ ΓΚΑΛΙ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B096C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CB1">
              <w:rPr>
                <w:rFonts w:ascii="Calibri" w:hAnsi="Calibri" w:cs="Calibri"/>
                <w:color w:val="000000"/>
                <w:sz w:val="16"/>
                <w:szCs w:val="16"/>
              </w:rPr>
              <w:t>ΕΚΤΥΠΩΣΕΙΣ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94BCB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CB1">
              <w:rPr>
                <w:rFonts w:ascii="Calibri" w:hAnsi="Calibri" w:cs="Calibri"/>
                <w:color w:val="000000"/>
                <w:sz w:val="16"/>
                <w:szCs w:val="16"/>
              </w:rPr>
              <w:t>AYTOGRAPH SESSION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1968D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C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 ΠΑΓΚΟΙ (2.40 </w:t>
            </w:r>
            <w:proofErr w:type="spellStart"/>
            <w:r w:rsidRPr="00BD2CB1">
              <w:rPr>
                <w:rFonts w:ascii="Calibri" w:hAnsi="Calibri" w:cs="Calibri"/>
                <w:color w:val="000000"/>
                <w:sz w:val="16"/>
                <w:szCs w:val="16"/>
              </w:rPr>
              <w:t>μηκος</w:t>
            </w:r>
            <w:proofErr w:type="spellEnd"/>
            <w:r w:rsidRPr="00BD2CB1">
              <w:rPr>
                <w:rFonts w:ascii="Calibri" w:hAnsi="Calibri" w:cs="Calibri"/>
                <w:color w:val="000000"/>
                <w:sz w:val="16"/>
                <w:szCs w:val="16"/>
              </w:rPr>
              <w:t>) &amp; 16 ΣΚΑΜΠΟ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D7D35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0D3F60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E92CF7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2D453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0C64D0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4AAF3222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7D15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D96EE7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48233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ΠΛΑΤΕΙΑ ΝΕΡΟΥ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7C3E9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SSS START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7ADF0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START ARCH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CA1EA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05C43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UPPER FRONT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45D8A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9695D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492χ179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FEC13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F46C3E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8D650D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0E8B68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37305061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31B1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D2376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4A7F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D5D8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896B2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START ARCH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E11EC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6656B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UPPER BACK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197A9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80604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492χ179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FA357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4E226E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FBD58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23C1CF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784E821D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885D7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177BD2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18B1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0E09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9503C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START ARCH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BDE97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B258B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 xml:space="preserve">RIGHT LEG 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02403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657E3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229x525+222x525(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side</w:t>
            </w:r>
            <w:proofErr w:type="spellEnd"/>
            <w:r w:rsidRPr="00BD2CB1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9A85C8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AF2584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3135D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0EC679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5FC3A353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27B3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9D970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74A8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3AB6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C2B63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START ARCH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D5B0E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F1567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 xml:space="preserve">RIGHT LEG 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8F731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4015D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222x345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92F86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5067B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EA7278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DA4364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2614553D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D9D5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568F10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4B4F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F9D4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D1B16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START ARCH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901CA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A90BA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 xml:space="preserve">LEFT LEG 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30508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8EC6A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229x525+222x525(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side</w:t>
            </w:r>
            <w:proofErr w:type="spellEnd"/>
            <w:r w:rsidRPr="00BD2CB1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67CC8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11F664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A2E9C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EFAED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1B0821DC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16CFC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2E4EE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6AC2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6DD5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74FFA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START ARCH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81AA3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6B474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 xml:space="preserve">LEFT LEG </w:t>
            </w:r>
            <w:proofErr w:type="spellStart"/>
            <w:r w:rsidRPr="00BD2CB1">
              <w:rPr>
                <w:rFonts w:ascii="Calibri" w:hAnsi="Calibri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999BE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FF8AC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222x345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F7B7FD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FE3E72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5283FD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256E6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109A2F76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7A54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5B682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7B38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00D1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B27E7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START ARCH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AAC95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FBD3B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ROOF EXTERIOR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F6191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2CE8F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943x220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F0FC6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0FE49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6C25C2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55834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78DDBABC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1B6E3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606EE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C5B5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9830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45977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START ARCH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D1635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DDAF2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ROOF INTERIOR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95CA1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7649C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496x221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9F9B32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59F6A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557E2D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A7511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7F5A29E7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1BC0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A72A9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19B8C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ΠΛΑΤΕΙΑ ΝΕΡΟΥ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D3512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SSS  ROUTE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DC7C4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RIGHT FENCING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97FA4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69F51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EBADF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7DFBA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400 x 168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2C197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DA0EB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472B76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FF2C41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3861B281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68AE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30C008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E47B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2022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6AA2A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RIGHT FENCING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EF024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37A30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753A3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46926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400 X 168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56AD45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E6077B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5DDF2E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BCB46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6F1C93B7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9C59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CEE440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51C1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3339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DDDE4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RIGHT FENCING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A5F24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AAD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42EF8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EB8CF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500 X 168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F8CD7A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939B9F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69F4D1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85C119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0E247CA0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BD1F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B92953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370C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AE18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69EFD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RIGHT FENCING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2242F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6F412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24B14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B16E0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590 X 168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D69A5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9ECFF3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07862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FB216E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4723812E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CDB32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65EE5B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0663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D3A3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30518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RIGHT FENCING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B5D0A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12CB0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0360A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A088D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500 X168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7AF731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DEBC9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BF54C5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C7E5F8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5DBDEEAC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1F91F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2F527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AD59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0536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6C589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RIGHT FENCING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8F0E8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B53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31FCD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BCA9F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400 X 168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9D1C3A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F4C6DE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2204D1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3B65D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09648CD3" w14:textId="77777777" w:rsidTr="00EC3C70">
        <w:trPr>
          <w:trHeight w:val="612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A1DF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9DC72A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268BE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ΠΛΑΤΕΙΑ ΝΕΡΟΥ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D177E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SSS  ROUTE (TV SPOTS)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F1BD1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CONCRETE BARRIERS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F03C4D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BRANDING @BOTH SIDES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46361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ΔΙΑΣΤΑΣΕΙΣ ΤΣΙΜΕΝΤΟΜΠΑΡΙΕΡΑΣ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96855F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ΜΟΥΣΑΜΑΣ ΜΕ ΤΑΙΝΙΑ Δ/Ο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87662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600 Χ 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166BB7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D31864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FF98D1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A76F4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422083F6" w14:textId="77777777" w:rsidTr="00EC3C70">
        <w:trPr>
          <w:trHeight w:val="1020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7B3D9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FF59F0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E2574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ΠΛΑΤΕΙΑ ΝΕΡΟΥ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3A740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SSS BRIDGE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818CA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BRIDGE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FDBC4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D2CB1">
              <w:rPr>
                <w:rFonts w:ascii="Calibri" w:hAnsi="Calibri" w:cs="Calibri"/>
                <w:sz w:val="16"/>
                <w:szCs w:val="16"/>
                <w:lang w:val="en-US"/>
              </w:rPr>
              <w:t>BRANDING @BOTH SIDES OF THE BRIDGE BARRIER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2D104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LEFT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D6C39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1985F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425 x 125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352AF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DBE6EE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B20CE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A5EA7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4F5E8BA1" w14:textId="77777777" w:rsidTr="00EC3C70">
        <w:trPr>
          <w:trHeight w:val="1020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735F1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912DBD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826F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B882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B22EE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BRIDGE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BD663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D2CB1">
              <w:rPr>
                <w:rFonts w:ascii="Calibri" w:hAnsi="Calibri" w:cs="Calibri"/>
                <w:sz w:val="16"/>
                <w:szCs w:val="16"/>
                <w:lang w:val="en-US"/>
              </w:rPr>
              <w:t>BRANDING @BOTH SIDES OF THE BRIDGE BARRIER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07758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RIGHT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35315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B3646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426 x 125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120607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220CDC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F8244D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98FE3E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2850ED77" w14:textId="77777777" w:rsidTr="00EC3C70">
        <w:trPr>
          <w:trHeight w:val="408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F8A1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A02403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67B7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C276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A06EB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BRIDGE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C4233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87F2C9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ΚΑΠΑΚΙ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79E1E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ΤΕΛΑΡΟ ΜΕ ΜΟΥΣΑΜΑ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DB854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3400Χ50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294B707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E3E774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ΤΜΧ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D721883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23250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CB1">
              <w:rPr>
                <w:rFonts w:ascii="Calibri" w:hAnsi="Calibri" w:cs="Calibri"/>
                <w:sz w:val="16"/>
                <w:szCs w:val="16"/>
              </w:rPr>
              <w:t>…,…€</w:t>
            </w:r>
          </w:p>
        </w:tc>
      </w:tr>
      <w:tr w:rsidR="00EC3C70" w:rsidRPr="00BD2CB1" w14:paraId="06C92BCF" w14:textId="77777777" w:rsidTr="00EC3C70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2B93C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1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A7905D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ΣΥΝΟΛΟ ΟΜΑΔΑΣ Γ'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E106A8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sz w:val="16"/>
                <w:szCs w:val="16"/>
              </w:rPr>
              <w:t>…,…€</w:t>
            </w:r>
          </w:p>
        </w:tc>
      </w:tr>
      <w:tr w:rsidR="00EC3C70" w:rsidRPr="00BD2CB1" w14:paraId="5122F39C" w14:textId="77777777" w:rsidTr="00EC3C7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25054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A631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4936C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8661B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20BC6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8F68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C78E0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5F906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383E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6CED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A819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685A56B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ΣΥΝΟΛΙΚΟ ΚΟΣΤΟΣ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027C7A6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…,…€</w:t>
            </w:r>
          </w:p>
        </w:tc>
      </w:tr>
      <w:tr w:rsidR="00EC3C70" w:rsidRPr="00BD2CB1" w14:paraId="36BDFBE0" w14:textId="77777777" w:rsidTr="00EC3C7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88C60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1D83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EEDE0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88890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BBC26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F4B8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1F470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B2C02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E880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2A94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37F6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8E89F71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ΦΠΑ 24%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F395D5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…,…€</w:t>
            </w:r>
          </w:p>
        </w:tc>
      </w:tr>
      <w:tr w:rsidR="00EC3C70" w:rsidRPr="00BD2CB1" w14:paraId="725C2062" w14:textId="77777777" w:rsidTr="00EC3C7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4A3E2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D0F8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098F3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8A0D5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EDD46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B4BA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1056F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A4034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CC4D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95C3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5A57" w14:textId="77777777" w:rsidR="00EC3C70" w:rsidRPr="00BD2CB1" w:rsidRDefault="00EC3C70" w:rsidP="00CA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E17A93A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ΣΥΝΟΛΙΚΟ ΚΟΣΤΟΣ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CC3E605" w14:textId="77777777" w:rsidR="00EC3C70" w:rsidRPr="00BD2CB1" w:rsidRDefault="00EC3C70" w:rsidP="00CA0A3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BD2CB1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…,…€</w:t>
            </w:r>
          </w:p>
        </w:tc>
      </w:tr>
    </w:tbl>
    <w:p w14:paraId="17B0A5EE" w14:textId="77777777" w:rsidR="00EC3C70" w:rsidRDefault="00EC3C70" w:rsidP="00EC3C70">
      <w:pPr>
        <w:jc w:val="center"/>
        <w:rPr>
          <w:rFonts w:ascii="Calibri" w:hAnsi="Calibri" w:cs="Calibri"/>
        </w:rPr>
      </w:pPr>
    </w:p>
    <w:p w14:paraId="29DD8FDA" w14:textId="77777777" w:rsidR="008C4B9B" w:rsidRDefault="008C4B9B"/>
    <w:sectPr w:rsidR="008C4B9B" w:rsidSect="00EC3C70">
      <w:pgSz w:w="16838" w:h="11906" w:orient="landscape"/>
      <w:pgMar w:top="1797" w:right="1440" w:bottom="179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1A"/>
    <w:rsid w:val="008C4B9B"/>
    <w:rsid w:val="009F13E8"/>
    <w:rsid w:val="00E35A1A"/>
    <w:rsid w:val="00E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C229"/>
  <w15:chartTrackingRefBased/>
  <w15:docId w15:val="{C23AD813-5D98-4FDC-B4AC-C3D6B49B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C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EC3C7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C3C70"/>
    <w:rPr>
      <w:rFonts w:ascii="Arial" w:eastAsia="Arial" w:hAnsi="Arial" w:cs="Arial"/>
      <w:kern w:val="0"/>
      <w:sz w:val="3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1059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Panourgias</dc:creator>
  <cp:keywords/>
  <dc:description/>
  <cp:lastModifiedBy>Dimitris Panourgias</cp:lastModifiedBy>
  <cp:revision>2</cp:revision>
  <dcterms:created xsi:type="dcterms:W3CDTF">2023-08-22T15:48:00Z</dcterms:created>
  <dcterms:modified xsi:type="dcterms:W3CDTF">2023-08-22T15:50:00Z</dcterms:modified>
</cp:coreProperties>
</file>