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widowControl w:val="0"/>
        <w:spacing w:after="120" w:before="480" w:lineRule="auto"/>
        <w:rPr/>
      </w:pPr>
      <w:r w:rsidDel="00000000" w:rsidR="00000000" w:rsidRPr="00000000">
        <w:rPr>
          <w:rFonts w:ascii="Open Sans" w:cs="Open Sans" w:eastAsia="Open Sans" w:hAnsi="Open Sans"/>
          <w:color w:val="2950a1"/>
          <w:sz w:val="80"/>
          <w:szCs w:val="80"/>
          <w:rtl w:val="0"/>
        </w:rPr>
        <w:t xml:space="preserve">Reward and Recognition Policy</w:t>
      </w:r>
      <w:r w:rsidDel="00000000" w:rsidR="00000000" w:rsidRPr="00000000">
        <w:rPr>
          <w:rFonts w:ascii="Arial" w:cs="Arial" w:eastAsia="Arial" w:hAnsi="Arial"/>
          <w:sz w:val="46"/>
          <w:szCs w:val="46"/>
          <w:rtl w:val="0"/>
        </w:rPr>
        <w:br w:type="textWrapping"/>
      </w:r>
      <w:r w:rsidDel="00000000" w:rsidR="00000000" w:rsidRPr="00000000">
        <w:rPr>
          <w:rFonts w:ascii="Calibri" w:cs="Calibri" w:eastAsia="Calibri" w:hAnsi="Calibri"/>
          <w:sz w:val="26"/>
          <w:szCs w:val="26"/>
        </w:rPr>
        <w:drawing>
          <wp:inline distB="114300" distT="114300" distL="114300" distR="114300">
            <wp:extent cx="3009900" cy="3027553"/>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009900" cy="302755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keepNext w:val="0"/>
        <w:keepLines w:val="0"/>
        <w:widowControl w:val="0"/>
        <w:spacing w:after="120" w:before="480" w:lineRule="auto"/>
        <w:jc w:val="center"/>
        <w:rPr>
          <w:rFonts w:ascii="Arial" w:cs="Arial" w:eastAsia="Arial" w:hAnsi="Arial"/>
          <w:b w:val="1"/>
          <w:sz w:val="46"/>
          <w:szCs w:val="46"/>
        </w:rPr>
      </w:pPr>
      <w:bookmarkStart w:colFirst="0" w:colLast="0" w:name="_gjdgxs" w:id="0"/>
      <w:bookmarkEnd w:id="0"/>
      <w:r w:rsidDel="00000000" w:rsidR="00000000" w:rsidRPr="00000000">
        <w:rPr>
          <w:rFonts w:ascii="Open Sans" w:cs="Open Sans" w:eastAsia="Open Sans" w:hAnsi="Open Sans"/>
          <w:b w:val="1"/>
          <w:sz w:val="36"/>
          <w:szCs w:val="36"/>
          <w:rtl w:val="0"/>
        </w:rPr>
        <w:t xml:space="preserve">Validated for use by</w:t>
        <w:br w:type="textWrapping"/>
      </w:r>
      <w:r w:rsidDel="00000000" w:rsidR="00000000" w:rsidRPr="00000000">
        <w:rPr>
          <w:rFonts w:ascii="Poppins" w:cs="Poppins" w:eastAsia="Poppins" w:hAnsi="Poppins"/>
          <w:b w:val="1"/>
          <w:sz w:val="48"/>
          <w:szCs w:val="48"/>
        </w:rPr>
        <w:drawing>
          <wp:inline distB="114300" distT="114300" distL="114300" distR="114300">
            <wp:extent cx="2043113" cy="108847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043113" cy="108847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widowControl w:val="0"/>
        <w:rPr>
          <w:b w:val="1"/>
        </w:rPr>
      </w:pPr>
      <w:r w:rsidDel="00000000" w:rsidR="00000000" w:rsidRPr="00000000">
        <w:rPr>
          <w:rtl w:val="0"/>
        </w:rPr>
      </w:r>
    </w:p>
    <w:p w:rsidR="00000000" w:rsidDel="00000000" w:rsidP="00000000" w:rsidRDefault="00000000" w:rsidRPr="00000000" w14:paraId="00000006">
      <w:pPr>
        <w:widowControl w:val="0"/>
        <w:rPr>
          <w:rFonts w:ascii="Open Sans SemiBold" w:cs="Open Sans SemiBold" w:eastAsia="Open Sans SemiBold" w:hAnsi="Open Sans SemiBold"/>
          <w:sz w:val="28"/>
          <w:szCs w:val="28"/>
        </w:rPr>
      </w:pPr>
      <w:bookmarkStart w:colFirst="0" w:colLast="0" w:name="_30j0zll" w:id="1"/>
      <w:bookmarkEnd w:id="1"/>
      <w:r w:rsidDel="00000000" w:rsidR="00000000" w:rsidRPr="00000000">
        <w:rPr>
          <w:rFonts w:ascii="Open Sans SemiBold" w:cs="Open Sans SemiBold" w:eastAsia="Open Sans SemiBold" w:hAnsi="Open Sans SemiBold"/>
          <w:sz w:val="28"/>
          <w:szCs w:val="28"/>
          <w:rtl w:val="0"/>
        </w:rPr>
        <w:t xml:space="preserve">CONTENT:</w:t>
      </w:r>
    </w:p>
    <w:p w:rsidR="00000000" w:rsidDel="00000000" w:rsidP="00000000" w:rsidRDefault="00000000" w:rsidRPr="00000000" w14:paraId="00000007">
      <w:pPr>
        <w:widowControl w:val="0"/>
        <w:rPr/>
      </w:pPr>
      <w:r w:rsidDel="00000000" w:rsidR="00000000" w:rsidRPr="00000000">
        <w:rPr>
          <w:rtl w:val="0"/>
        </w:rPr>
      </w:r>
    </w:p>
    <w:p w:rsidR="00000000" w:rsidDel="00000000" w:rsidP="00000000" w:rsidRDefault="00000000" w:rsidRPr="00000000" w14:paraId="00000008">
      <w:pPr>
        <w:numPr>
          <w:ilvl w:val="0"/>
          <w:numId w:val="1"/>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Policy statement</w:t>
      </w:r>
    </w:p>
    <w:p w:rsidR="00000000" w:rsidDel="00000000" w:rsidP="00000000" w:rsidRDefault="00000000" w:rsidRPr="00000000" w14:paraId="00000009">
      <w:pPr>
        <w:numPr>
          <w:ilvl w:val="0"/>
          <w:numId w:val="1"/>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Purpose </w:t>
      </w:r>
    </w:p>
    <w:p w:rsidR="00000000" w:rsidDel="00000000" w:rsidP="00000000" w:rsidRDefault="00000000" w:rsidRPr="00000000" w14:paraId="0000000A">
      <w:pPr>
        <w:numPr>
          <w:ilvl w:val="0"/>
          <w:numId w:val="1"/>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Scope of the policy</w:t>
      </w:r>
    </w:p>
    <w:p w:rsidR="00000000" w:rsidDel="00000000" w:rsidP="00000000" w:rsidRDefault="00000000" w:rsidRPr="00000000" w14:paraId="0000000B">
      <w:pPr>
        <w:numPr>
          <w:ilvl w:val="0"/>
          <w:numId w:val="1"/>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Definition </w:t>
      </w:r>
    </w:p>
    <w:p w:rsidR="00000000" w:rsidDel="00000000" w:rsidP="00000000" w:rsidRDefault="00000000" w:rsidRPr="00000000" w14:paraId="0000000C">
      <w:pPr>
        <w:numPr>
          <w:ilvl w:val="0"/>
          <w:numId w:val="1"/>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Eligibility criteria </w:t>
      </w:r>
    </w:p>
    <w:p w:rsidR="00000000" w:rsidDel="00000000" w:rsidP="00000000" w:rsidRDefault="00000000" w:rsidRPr="00000000" w14:paraId="0000000D">
      <w:pPr>
        <w:numPr>
          <w:ilvl w:val="0"/>
          <w:numId w:val="1"/>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Procedure</w:t>
      </w:r>
    </w:p>
    <w:p w:rsidR="00000000" w:rsidDel="00000000" w:rsidP="00000000" w:rsidRDefault="00000000" w:rsidRPr="00000000" w14:paraId="0000000E">
      <w:pPr>
        <w:numPr>
          <w:ilvl w:val="0"/>
          <w:numId w:val="1"/>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Principles</w:t>
      </w:r>
    </w:p>
    <w:p w:rsidR="00000000" w:rsidDel="00000000" w:rsidP="00000000" w:rsidRDefault="00000000" w:rsidRPr="00000000" w14:paraId="0000000F">
      <w:pPr>
        <w:numPr>
          <w:ilvl w:val="0"/>
          <w:numId w:val="1"/>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Non-Compliance</w:t>
      </w:r>
    </w:p>
    <w:p w:rsidR="00000000" w:rsidDel="00000000" w:rsidP="00000000" w:rsidRDefault="00000000" w:rsidRPr="00000000" w14:paraId="00000010">
      <w:pPr>
        <w:numPr>
          <w:ilvl w:val="0"/>
          <w:numId w:val="1"/>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Exception</w:t>
      </w:r>
    </w:p>
    <w:p w:rsidR="00000000" w:rsidDel="00000000" w:rsidP="00000000" w:rsidRDefault="00000000" w:rsidRPr="00000000" w14:paraId="00000011">
      <w:pPr>
        <w:spacing w:line="240" w:lineRule="auto"/>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012">
      <w:pPr>
        <w:widowControl w:val="0"/>
        <w:rPr/>
      </w:pPr>
      <w:r w:rsidDel="00000000" w:rsidR="00000000" w:rsidRPr="00000000">
        <w:rPr>
          <w:rtl w:val="0"/>
        </w:rPr>
      </w:r>
    </w:p>
    <w:p w:rsidR="00000000" w:rsidDel="00000000" w:rsidP="00000000" w:rsidRDefault="00000000" w:rsidRPr="00000000" w14:paraId="00000013">
      <w:pPr>
        <w:widowControl w:val="0"/>
        <w:tabs>
          <w:tab w:val="left" w:leader="none" w:pos="1900"/>
        </w:tabs>
        <w:rPr/>
      </w:pPr>
      <w:r w:rsidDel="00000000" w:rsidR="00000000" w:rsidRPr="00000000">
        <w:rPr>
          <w:rtl w:val="0"/>
        </w:rPr>
        <w:tab/>
      </w:r>
    </w:p>
    <w:p w:rsidR="00000000" w:rsidDel="00000000" w:rsidP="00000000" w:rsidRDefault="00000000" w:rsidRPr="00000000" w14:paraId="00000014">
      <w:pPr>
        <w:widowControl w:val="0"/>
        <w:rPr/>
      </w:pPr>
      <w:r w:rsidDel="00000000" w:rsidR="00000000" w:rsidRPr="00000000">
        <w:rPr>
          <w:rtl w:val="0"/>
        </w:rPr>
      </w:r>
    </w:p>
    <w:p w:rsidR="00000000" w:rsidDel="00000000" w:rsidP="00000000" w:rsidRDefault="00000000" w:rsidRPr="00000000" w14:paraId="00000015">
      <w:pPr>
        <w:widowControl w:val="0"/>
        <w:rPr/>
      </w:pPr>
      <w:r w:rsidDel="00000000" w:rsidR="00000000" w:rsidRPr="00000000">
        <w:rPr>
          <w:rtl w:val="0"/>
        </w:rPr>
      </w:r>
    </w:p>
    <w:p w:rsidR="00000000" w:rsidDel="00000000" w:rsidP="00000000" w:rsidRDefault="00000000" w:rsidRPr="00000000" w14:paraId="00000016">
      <w:pPr>
        <w:widowControl w:val="0"/>
        <w:rPr/>
      </w:pPr>
      <w:r w:rsidDel="00000000" w:rsidR="00000000" w:rsidRPr="00000000">
        <w:rPr>
          <w:rtl w:val="0"/>
        </w:rPr>
      </w:r>
    </w:p>
    <w:p w:rsidR="00000000" w:rsidDel="00000000" w:rsidP="00000000" w:rsidRDefault="00000000" w:rsidRPr="00000000" w14:paraId="00000017">
      <w:pPr>
        <w:spacing w:after="240" w:before="240" w:line="259" w:lineRule="auto"/>
        <w:rPr/>
      </w:pPr>
      <w:r w:rsidDel="00000000" w:rsidR="00000000" w:rsidRPr="00000000">
        <w:rPr>
          <w:rtl w:val="0"/>
        </w:rPr>
      </w:r>
    </w:p>
    <w:p w:rsidR="00000000" w:rsidDel="00000000" w:rsidP="00000000" w:rsidRDefault="00000000" w:rsidRPr="00000000" w14:paraId="00000018">
      <w:pPr>
        <w:spacing w:after="240" w:before="240" w:line="259" w:lineRule="auto"/>
        <w:rPr/>
      </w:pPr>
      <w:r w:rsidDel="00000000" w:rsidR="00000000" w:rsidRPr="00000000">
        <w:rPr>
          <w:rtl w:val="0"/>
        </w:rPr>
      </w:r>
    </w:p>
    <w:p w:rsidR="00000000" w:rsidDel="00000000" w:rsidP="00000000" w:rsidRDefault="00000000" w:rsidRPr="00000000" w14:paraId="00000019">
      <w:pPr>
        <w:spacing w:after="240" w:before="240" w:line="259" w:lineRule="auto"/>
        <w:rPr/>
      </w:pPr>
      <w:r w:rsidDel="00000000" w:rsidR="00000000" w:rsidRPr="00000000">
        <w:rPr>
          <w:rtl w:val="0"/>
        </w:rPr>
      </w:r>
    </w:p>
    <w:p w:rsidR="00000000" w:rsidDel="00000000" w:rsidP="00000000" w:rsidRDefault="00000000" w:rsidRPr="00000000" w14:paraId="0000001A">
      <w:pPr>
        <w:spacing w:after="240" w:before="240" w:line="259" w:lineRule="auto"/>
        <w:rPr/>
      </w:pPr>
      <w:r w:rsidDel="00000000" w:rsidR="00000000" w:rsidRPr="00000000">
        <w:rPr>
          <w:rtl w:val="0"/>
        </w:rPr>
      </w:r>
    </w:p>
    <w:p w:rsidR="00000000" w:rsidDel="00000000" w:rsidP="00000000" w:rsidRDefault="00000000" w:rsidRPr="00000000" w14:paraId="0000001B">
      <w:pPr>
        <w:spacing w:after="240" w:before="240" w:line="259" w:lineRule="auto"/>
        <w:rPr/>
      </w:pPr>
      <w:r w:rsidDel="00000000" w:rsidR="00000000" w:rsidRPr="00000000">
        <w:rPr>
          <w:rtl w:val="0"/>
        </w:rPr>
      </w:r>
    </w:p>
    <w:p w:rsidR="00000000" w:rsidDel="00000000" w:rsidP="00000000" w:rsidRDefault="00000000" w:rsidRPr="00000000" w14:paraId="0000001C">
      <w:pPr>
        <w:spacing w:after="240" w:before="240" w:line="259" w:lineRule="auto"/>
        <w:rPr/>
      </w:pPr>
      <w:r w:rsidDel="00000000" w:rsidR="00000000" w:rsidRPr="00000000">
        <w:rPr>
          <w:rtl w:val="0"/>
        </w:rPr>
      </w:r>
    </w:p>
    <w:p w:rsidR="00000000" w:rsidDel="00000000" w:rsidP="00000000" w:rsidRDefault="00000000" w:rsidRPr="00000000" w14:paraId="0000001D">
      <w:pPr>
        <w:spacing w:after="240" w:before="240" w:line="259" w:lineRule="auto"/>
        <w:rPr/>
      </w:pPr>
      <w:r w:rsidDel="00000000" w:rsidR="00000000" w:rsidRPr="00000000">
        <w:rPr>
          <w:rtl w:val="0"/>
        </w:rPr>
      </w:r>
    </w:p>
    <w:p w:rsidR="00000000" w:rsidDel="00000000" w:rsidP="00000000" w:rsidRDefault="00000000" w:rsidRPr="00000000" w14:paraId="0000001E">
      <w:pPr>
        <w:spacing w:after="240" w:before="240" w:line="259" w:lineRule="auto"/>
        <w:rPr/>
      </w:pPr>
      <w:r w:rsidDel="00000000" w:rsidR="00000000" w:rsidRPr="00000000">
        <w:rPr>
          <w:rtl w:val="0"/>
        </w:rPr>
      </w:r>
    </w:p>
    <w:p w:rsidR="00000000" w:rsidDel="00000000" w:rsidP="00000000" w:rsidRDefault="00000000" w:rsidRPr="00000000" w14:paraId="0000001F">
      <w:pPr>
        <w:spacing w:after="240" w:before="240" w:line="259" w:lineRule="auto"/>
        <w:rPr/>
      </w:pPr>
      <w:r w:rsidDel="00000000" w:rsidR="00000000" w:rsidRPr="00000000">
        <w:rPr>
          <w:rtl w:val="0"/>
        </w:rPr>
      </w:r>
    </w:p>
    <w:p w:rsidR="00000000" w:rsidDel="00000000" w:rsidP="00000000" w:rsidRDefault="00000000" w:rsidRPr="00000000" w14:paraId="00000020">
      <w:pPr>
        <w:spacing w:after="240" w:before="240" w:line="259" w:lineRule="auto"/>
        <w:rPr/>
      </w:pPr>
      <w:r w:rsidDel="00000000" w:rsidR="00000000" w:rsidRPr="00000000">
        <w:rPr>
          <w:rtl w:val="0"/>
        </w:rPr>
      </w:r>
    </w:p>
    <w:p w:rsidR="00000000" w:rsidDel="00000000" w:rsidP="00000000" w:rsidRDefault="00000000" w:rsidRPr="00000000" w14:paraId="00000021">
      <w:pPr>
        <w:spacing w:after="240" w:before="240" w:line="259" w:lineRule="auto"/>
        <w:rPr/>
      </w:pPr>
      <w:r w:rsidDel="00000000" w:rsidR="00000000" w:rsidRPr="00000000">
        <w:rPr>
          <w:rtl w:val="0"/>
        </w:rPr>
      </w:r>
    </w:p>
    <w:p w:rsidR="00000000" w:rsidDel="00000000" w:rsidP="00000000" w:rsidRDefault="00000000" w:rsidRPr="00000000" w14:paraId="00000022">
      <w:pPr>
        <w:spacing w:after="240" w:before="240" w:line="259" w:lineRule="auto"/>
        <w:rPr/>
      </w:pPr>
      <w:r w:rsidDel="00000000" w:rsidR="00000000" w:rsidRPr="00000000">
        <w:rPr>
          <w:rtl w:val="0"/>
        </w:rPr>
      </w:r>
    </w:p>
    <w:p w:rsidR="00000000" w:rsidDel="00000000" w:rsidP="00000000" w:rsidRDefault="00000000" w:rsidRPr="00000000" w14:paraId="00000023">
      <w:pPr>
        <w:spacing w:after="240" w:before="240" w:line="259" w:lineRule="auto"/>
        <w:rPr/>
      </w:pPr>
      <w:r w:rsidDel="00000000" w:rsidR="00000000" w:rsidRPr="00000000">
        <w:rPr>
          <w:rtl w:val="0"/>
        </w:rPr>
      </w:r>
    </w:p>
    <w:p w:rsidR="00000000" w:rsidDel="00000000" w:rsidP="00000000" w:rsidRDefault="00000000" w:rsidRPr="00000000" w14:paraId="00000024">
      <w:pPr>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POLICY STATEMENT:</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jc w:val="both"/>
        <w:rPr>
          <w:rFonts w:ascii="Roboto" w:cs="Roboto" w:eastAsia="Roboto" w:hAnsi="Roboto"/>
        </w:rPr>
      </w:pPr>
      <w:r w:rsidDel="00000000" w:rsidR="00000000" w:rsidRPr="00000000">
        <w:rPr>
          <w:rFonts w:ascii="Roboto" w:cs="Roboto" w:eastAsia="Roboto" w:hAnsi="Roboto"/>
          <w:rtl w:val="0"/>
        </w:rPr>
        <w:t xml:space="preserve">High potential employees are essential key to any organization’s growth and prosperity. Organizations should recognize and appreciate the potential employees and retain the talent by motivating them with reward and recognition.</w:t>
      </w:r>
    </w:p>
    <w:p w:rsidR="00000000" w:rsidDel="00000000" w:rsidP="00000000" w:rsidRDefault="00000000" w:rsidRPr="00000000" w14:paraId="00000027">
      <w:pPr>
        <w:jc w:val="both"/>
        <w:rPr>
          <w:rFonts w:ascii="Roboto" w:cs="Roboto" w:eastAsia="Roboto" w:hAnsi="Roboto"/>
        </w:rPr>
      </w:pPr>
      <w:r w:rsidDel="00000000" w:rsidR="00000000" w:rsidRPr="00000000">
        <w:rPr>
          <w:rtl w:val="0"/>
        </w:rPr>
      </w:r>
    </w:p>
    <w:p w:rsidR="00000000" w:rsidDel="00000000" w:rsidP="00000000" w:rsidRDefault="00000000" w:rsidRPr="00000000" w14:paraId="00000028">
      <w:pPr>
        <w:jc w:val="both"/>
        <w:rPr>
          <w:rFonts w:ascii="Roboto" w:cs="Roboto" w:eastAsia="Roboto" w:hAnsi="Roboto"/>
        </w:rPr>
      </w:pPr>
      <w:r w:rsidDel="00000000" w:rsidR="00000000" w:rsidRPr="00000000">
        <w:rPr>
          <w:rFonts w:ascii="Roboto" w:cs="Roboto" w:eastAsia="Roboto" w:hAnsi="Roboto"/>
          <w:rtl w:val="0"/>
        </w:rPr>
        <w:t xml:space="preserve">This Reward and Recognition Policy (organization name) reflects its commitment in recognizing and rewarding the talent. </w:t>
      </w:r>
    </w:p>
    <w:p w:rsidR="00000000" w:rsidDel="00000000" w:rsidP="00000000" w:rsidRDefault="00000000" w:rsidRPr="00000000" w14:paraId="00000029">
      <w:pPr>
        <w:jc w:val="both"/>
        <w:rPr/>
      </w:pPr>
      <w:r w:rsidDel="00000000" w:rsidR="00000000" w:rsidRPr="00000000">
        <w:rPr>
          <w:rtl w:val="0"/>
        </w:rPr>
      </w:r>
    </w:p>
    <w:p w:rsidR="00000000" w:rsidDel="00000000" w:rsidP="00000000" w:rsidRDefault="00000000" w:rsidRPr="00000000" w14:paraId="0000002A">
      <w:pPr>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PURPOSE:</w:t>
      </w:r>
    </w:p>
    <w:p w:rsidR="00000000" w:rsidDel="00000000" w:rsidP="00000000" w:rsidRDefault="00000000" w:rsidRPr="00000000" w14:paraId="0000002B">
      <w:pPr>
        <w:rPr>
          <w:rFonts w:ascii="Roboto" w:cs="Roboto" w:eastAsia="Roboto" w:hAnsi="Roboto"/>
        </w:rPr>
      </w:pPr>
      <w:r w:rsidDel="00000000" w:rsidR="00000000" w:rsidRPr="00000000">
        <w:rPr>
          <w:rFonts w:ascii="Roboto" w:cs="Roboto" w:eastAsia="Roboto" w:hAnsi="Roboto"/>
          <w:rtl w:val="0"/>
        </w:rPr>
        <w:t xml:space="preserve">The purpose of this policy is to reward the contribution of employees towards the organization by recognizing the competencies. To build an organization culture where the contribution of employees is appreciated and rewarded rightfully.</w:t>
      </w:r>
    </w:p>
    <w:p w:rsidR="00000000" w:rsidDel="00000000" w:rsidP="00000000" w:rsidRDefault="00000000" w:rsidRPr="00000000" w14:paraId="0000002C">
      <w:pPr>
        <w:rPr>
          <w:rFonts w:ascii="Roboto" w:cs="Roboto" w:eastAsia="Roboto" w:hAnsi="Roboto"/>
        </w:rPr>
      </w:pPr>
      <w:r w:rsidDel="00000000" w:rsidR="00000000" w:rsidRPr="00000000">
        <w:rPr>
          <w:rtl w:val="0"/>
        </w:rPr>
      </w:r>
    </w:p>
    <w:p w:rsidR="00000000" w:rsidDel="00000000" w:rsidP="00000000" w:rsidRDefault="00000000" w:rsidRPr="00000000" w14:paraId="0000002D">
      <w:pPr>
        <w:rPr>
          <w:rFonts w:ascii="Roboto" w:cs="Roboto" w:eastAsia="Roboto" w:hAnsi="Roboto"/>
        </w:rPr>
      </w:pPr>
      <w:r w:rsidDel="00000000" w:rsidR="00000000" w:rsidRPr="00000000">
        <w:rPr>
          <w:rFonts w:ascii="Roboto" w:cs="Roboto" w:eastAsia="Roboto" w:hAnsi="Roboto"/>
          <w:rtl w:val="0"/>
        </w:rPr>
        <w:t xml:space="preserve">The policy will help in retaining high potential employees by appreciating their contribution through proper reward and recognition. </w:t>
      </w:r>
    </w:p>
    <w:p w:rsidR="00000000" w:rsidDel="00000000" w:rsidP="00000000" w:rsidRDefault="00000000" w:rsidRPr="00000000" w14:paraId="0000002E">
      <w:pPr>
        <w:jc w:val="both"/>
        <w:rPr>
          <w:rFonts w:ascii="Roboto" w:cs="Roboto" w:eastAsia="Roboto" w:hAnsi="Roboto"/>
        </w:rPr>
      </w:pPr>
      <w:r w:rsidDel="00000000" w:rsidR="00000000" w:rsidRPr="00000000">
        <w:rPr>
          <w:rtl w:val="0"/>
        </w:rPr>
      </w:r>
    </w:p>
    <w:p w:rsidR="00000000" w:rsidDel="00000000" w:rsidP="00000000" w:rsidRDefault="00000000" w:rsidRPr="00000000" w14:paraId="0000002F">
      <w:pPr>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SCOPE:</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This policy is applicable to all fulltime employees of [Organisation name].</w:t>
      </w:r>
    </w:p>
    <w:p w:rsidR="00000000" w:rsidDel="00000000" w:rsidP="00000000" w:rsidRDefault="00000000" w:rsidRPr="00000000" w14:paraId="00000032">
      <w:pPr>
        <w:rPr>
          <w:rFonts w:ascii="Open Sans SemiBold" w:cs="Open Sans SemiBold" w:eastAsia="Open Sans SemiBold" w:hAnsi="Open Sans SemiBold"/>
        </w:rPr>
      </w:pPr>
      <w:r w:rsidDel="00000000" w:rsidR="00000000" w:rsidRPr="00000000">
        <w:rPr>
          <w:rtl w:val="0"/>
        </w:rPr>
      </w:r>
    </w:p>
    <w:p w:rsidR="00000000" w:rsidDel="00000000" w:rsidP="00000000" w:rsidRDefault="00000000" w:rsidRPr="00000000" w14:paraId="00000033">
      <w:pPr>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DEFINITIONS:</w:t>
      </w:r>
    </w:p>
    <w:p w:rsidR="00000000" w:rsidDel="00000000" w:rsidP="00000000" w:rsidRDefault="00000000" w:rsidRPr="00000000" w14:paraId="00000034">
      <w:pPr>
        <w:rPr>
          <w:rFonts w:ascii="Open Sans SemiBold" w:cs="Open Sans SemiBold" w:eastAsia="Open Sans SemiBold" w:hAnsi="Open Sans SemiBold"/>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Full Time Employees:</w:t>
      </w: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 Only fulltime employees come under the purview of this policy.</w:t>
      </w:r>
    </w:p>
    <w:p w:rsidR="00000000" w:rsidDel="00000000" w:rsidP="00000000" w:rsidRDefault="00000000" w:rsidRPr="00000000" w14:paraId="0000003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202"/>
        </w:tabs>
        <w:spacing w:after="0" w:before="0" w:line="240" w:lineRule="auto"/>
        <w:ind w:left="720" w:right="0" w:hanging="360"/>
        <w:jc w:val="both"/>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Reward and recognition time period</w:t>
      </w: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 The rewards and recognition policy is implemented throughout the year. During the financial year the contribution of employees are measured by Managers and rewards and recognition is given on quarterly basis.</w:t>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02"/>
        </w:tabs>
        <w:spacing w:after="0" w:before="0" w:line="240" w:lineRule="auto"/>
        <w:ind w:left="72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02"/>
        </w:tabs>
        <w:spacing w:after="0" w:before="0" w:line="240" w:lineRule="auto"/>
        <w:ind w:left="72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02"/>
        </w:tabs>
        <w:spacing w:after="0" w:before="0" w:line="240" w:lineRule="auto"/>
        <w:ind w:left="72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02"/>
        </w:tabs>
        <w:spacing w:after="0" w:before="0" w:line="240" w:lineRule="auto"/>
        <w:ind w:left="72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202"/>
        </w:tabs>
        <w:spacing w:after="0" w:before="0" w:line="240"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Equal Opportunity: </w:t>
      </w: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Equality, Diversity and Inclusion Strategy has been taken into consideration while developing this policy. The Assessment procedure followed for reward and recognition provided equal opportunity to every employee.</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Types of Rewards: </w:t>
      </w: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Rewards can be categorised as monetary and non-monetary.</w:t>
        <w:br w:type="textWrapping"/>
        <w:br w:type="textWrapping"/>
        <w:t xml:space="preserve">Monetary Rewards: It rewards consists of Cash vouchers, Salary revision and        promotion</w:t>
        <w:br w:type="textWrapping"/>
        <w:br w:type="textWrapping"/>
        <w:t xml:space="preserve">Non-monetary Rewards: It consists of certificates of achievement by Manager, Head of Department &amp; CEO.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Reward Points: </w:t>
      </w: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For each achievement under extra ordinary performance 10 reward points been assigned to the employees.</w:t>
        <w:br w:type="textWrapping"/>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Extraordinary Ordinary Performance</w:t>
        <w:br w:type="textWrapping"/>
        <w:br w:type="textWrapping"/>
      </w: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It is considered as the employee has shown extraordinary performance if they have</w:t>
      </w:r>
    </w:p>
    <w:p w:rsidR="00000000" w:rsidDel="00000000" w:rsidP="00000000" w:rsidRDefault="00000000" w:rsidRPr="00000000" w14:paraId="0000004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Over achieved a given target</w:t>
      </w:r>
    </w:p>
    <w:p w:rsidR="00000000" w:rsidDel="00000000" w:rsidP="00000000" w:rsidRDefault="00000000" w:rsidRPr="00000000" w14:paraId="0000004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Shown consistent performance that is appreciated by internal or external stake holders</w:t>
      </w:r>
    </w:p>
    <w:p w:rsidR="00000000" w:rsidDel="00000000" w:rsidP="00000000" w:rsidRDefault="00000000" w:rsidRPr="00000000" w14:paraId="0000004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Shown excellent customer service</w:t>
      </w:r>
    </w:p>
    <w:p w:rsidR="00000000" w:rsidDel="00000000" w:rsidP="00000000" w:rsidRDefault="00000000" w:rsidRPr="00000000" w14:paraId="000000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Been a part of organisation’s journey for more than 5 years /10 years/15 years milestones</w:t>
      </w:r>
    </w:p>
    <w:p w:rsidR="00000000" w:rsidDel="00000000" w:rsidP="00000000" w:rsidRDefault="00000000" w:rsidRPr="00000000" w14:paraId="000000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Displayed high level of competencies which helped the organisation to complete projects successfully</w:t>
      </w:r>
    </w:p>
    <w:p w:rsidR="00000000" w:rsidDel="00000000" w:rsidP="00000000" w:rsidRDefault="00000000" w:rsidRPr="00000000" w14:paraId="0000004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Obtained a high potential client for the organization</w:t>
      </w:r>
    </w:p>
    <w:p w:rsidR="00000000" w:rsidDel="00000000" w:rsidP="00000000" w:rsidRDefault="00000000" w:rsidRPr="00000000" w14:paraId="0000004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Solved a business problem leading to profitable endeavours of organisation</w:t>
      </w:r>
    </w:p>
    <w:p w:rsidR="00000000" w:rsidDel="00000000" w:rsidP="00000000" w:rsidRDefault="00000000" w:rsidRPr="00000000" w14:paraId="0000004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Performance Goals achievement (*As per performance management scales)</w:t>
      </w:r>
    </w:p>
    <w:p w:rsidR="00000000" w:rsidDel="00000000" w:rsidP="00000000" w:rsidRDefault="00000000" w:rsidRPr="00000000" w14:paraId="0000004A">
      <w:pPr>
        <w:rPr>
          <w:rFonts w:ascii="Open Sans SemiBold" w:cs="Open Sans SemiBold" w:eastAsia="Open Sans SemiBold" w:hAnsi="Open Sans SemiBold"/>
        </w:rPr>
      </w:pP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04B">
      <w:pPr>
        <w:rPr>
          <w:rFonts w:ascii="Open Sans SemiBold" w:cs="Open Sans SemiBold" w:eastAsia="Open Sans SemiBold" w:hAnsi="Open Sans SemiBold"/>
          <w:b w:val="1"/>
        </w:rPr>
      </w:pPr>
      <w:r w:rsidDel="00000000" w:rsidR="00000000" w:rsidRPr="00000000">
        <w:rPr>
          <w:rFonts w:ascii="Roboto" w:cs="Roboto" w:eastAsia="Roboto" w:hAnsi="Roboto"/>
          <w:rtl w:val="0"/>
        </w:rPr>
        <w:t xml:space="preserve">E</w:t>
      </w:r>
      <w:r w:rsidDel="00000000" w:rsidR="00000000" w:rsidRPr="00000000">
        <w:rPr>
          <w:rFonts w:ascii="Open Sans SemiBold" w:cs="Open Sans SemiBold" w:eastAsia="Open Sans SemiBold" w:hAnsi="Open Sans SemiBold"/>
          <w:b w:val="1"/>
          <w:rtl w:val="0"/>
        </w:rPr>
        <w:t xml:space="preserve">LIGIBILITY CRITERIA </w:t>
      </w:r>
    </w:p>
    <w:p w:rsidR="00000000" w:rsidDel="00000000" w:rsidP="00000000" w:rsidRDefault="00000000" w:rsidRPr="00000000" w14:paraId="0000004C">
      <w:pPr>
        <w:rPr>
          <w:rFonts w:ascii="Roboto" w:cs="Roboto" w:eastAsia="Roboto" w:hAnsi="Roboto"/>
        </w:rPr>
      </w:pPr>
      <w:r w:rsidDel="00000000" w:rsidR="00000000" w:rsidRPr="00000000">
        <w:rPr>
          <w:rtl w:val="0"/>
        </w:rPr>
      </w:r>
    </w:p>
    <w:p w:rsidR="00000000" w:rsidDel="00000000" w:rsidP="00000000" w:rsidRDefault="00000000" w:rsidRPr="00000000" w14:paraId="0000004D">
      <w:pPr>
        <w:rPr>
          <w:rFonts w:ascii="Roboto" w:cs="Roboto" w:eastAsia="Roboto" w:hAnsi="Roboto"/>
        </w:rPr>
      </w:pPr>
      <w:r w:rsidDel="00000000" w:rsidR="00000000" w:rsidRPr="00000000">
        <w:rPr>
          <w:rFonts w:ascii="Roboto" w:cs="Roboto" w:eastAsia="Roboto" w:hAnsi="Roboto"/>
          <w:rtl w:val="0"/>
        </w:rPr>
        <w:t xml:space="preserve">The policy is applicable to all full-time employees of [Organization name]. Part-time and contractual employees are not part of the reward and recognition scheme.</w:t>
      </w:r>
    </w:p>
    <w:p w:rsidR="00000000" w:rsidDel="00000000" w:rsidP="00000000" w:rsidRDefault="00000000" w:rsidRPr="00000000" w14:paraId="0000004E">
      <w:pPr>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4F">
      <w:pPr>
        <w:spacing w:after="240" w:before="240" w:line="259" w:lineRule="auto"/>
        <w:jc w:val="both"/>
        <w:rPr>
          <w:rFonts w:ascii="Open Sans SemiBold" w:cs="Open Sans SemiBold" w:eastAsia="Open Sans SemiBold" w:hAnsi="Open Sans SemiBold"/>
          <w:b w:val="1"/>
        </w:rPr>
      </w:pPr>
      <w:r w:rsidDel="00000000" w:rsidR="00000000" w:rsidRPr="00000000">
        <w:rPr>
          <w:rFonts w:ascii="Open Sans SemiBold" w:cs="Open Sans SemiBold" w:eastAsia="Open Sans SemiBold" w:hAnsi="Open Sans SemiBold"/>
          <w:b w:val="1"/>
          <w:rtl w:val="0"/>
        </w:rPr>
        <w:t xml:space="preserve">PROCEDURE:</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720" w:right="0" w:firstLine="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All full -time employee come under the purview of this policy.</w:t>
      </w:r>
    </w:p>
    <w:p w:rsidR="00000000" w:rsidDel="00000000" w:rsidP="00000000" w:rsidRDefault="00000000" w:rsidRPr="00000000" w14:paraId="000000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contribution, skill and talent of employees are recognized within the stipulated time period.</w:t>
      </w:r>
    </w:p>
    <w:p w:rsidR="00000000" w:rsidDel="00000000" w:rsidP="00000000" w:rsidRDefault="00000000" w:rsidRPr="00000000" w14:paraId="000000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Managers assign reward points as and when the employee achieves a target and shows extra-ordinary performance.</w:t>
      </w:r>
    </w:p>
    <w:p w:rsidR="00000000" w:rsidDel="00000000" w:rsidP="00000000" w:rsidRDefault="00000000" w:rsidRPr="00000000" w14:paraId="000000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Reward Panel will be set by HR department consisting of one senior member from each department and one from HR department. </w:t>
      </w:r>
    </w:p>
    <w:p w:rsidR="00000000" w:rsidDel="00000000" w:rsidP="00000000" w:rsidRDefault="00000000" w:rsidRPr="00000000" w14:paraId="000000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Reward panel will review the rewards points on a date set for reward and recognition annually.</w:t>
      </w:r>
    </w:p>
    <w:p w:rsidR="00000000" w:rsidDel="00000000" w:rsidP="00000000" w:rsidRDefault="00000000" w:rsidRPr="00000000" w14:paraId="0000005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Reward Panel will monitor, review &amp; recommend to the Head of HR on the operation of the Reward and Recognition policy on an annual basis.</w:t>
      </w:r>
    </w:p>
    <w:p w:rsidR="00000000" w:rsidDel="00000000" w:rsidP="00000000" w:rsidRDefault="00000000" w:rsidRPr="00000000" w14:paraId="000000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Panel will make the final decision after considering each application along with criteria, evidence and reward points.</w:t>
      </w:r>
    </w:p>
    <w:p w:rsidR="00000000" w:rsidDel="00000000" w:rsidP="00000000" w:rsidRDefault="00000000" w:rsidRPr="00000000" w14:paraId="000000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final decision will be communicated to the managers and respective employee by the HR team.</w:t>
      </w:r>
    </w:p>
    <w:p w:rsidR="00000000" w:rsidDel="00000000" w:rsidP="00000000" w:rsidRDefault="00000000" w:rsidRPr="00000000" w14:paraId="000000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reward and recognition will be given for each quarter on a prescribed date fixed by HR team.</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720" w:right="0" w:firstLine="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spacing w:after="280" w:before="280" w:lineRule="auto"/>
        <w:rPr>
          <w:rFonts w:ascii="Open Sans SemiBold" w:cs="Open Sans SemiBold" w:eastAsia="Open Sans SemiBold" w:hAnsi="Open Sans SemiBold"/>
          <w:b w:val="1"/>
        </w:rPr>
      </w:pPr>
      <w:r w:rsidDel="00000000" w:rsidR="00000000" w:rsidRPr="00000000">
        <w:rPr>
          <w:rFonts w:ascii="Open Sans SemiBold" w:cs="Open Sans SemiBold" w:eastAsia="Open Sans SemiBold" w:hAnsi="Open Sans SemiBold"/>
          <w:b w:val="1"/>
          <w:rtl w:val="0"/>
        </w:rPr>
        <w:t xml:space="preserve">PRINCIPLES</w:t>
      </w:r>
    </w:p>
    <w:p w:rsidR="00000000" w:rsidDel="00000000" w:rsidP="00000000" w:rsidRDefault="00000000" w:rsidRPr="00000000" w14:paraId="000000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4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Equal opportunity has been given to all full-time employees to participate in the reward and recognition scheme.</w:t>
      </w:r>
    </w:p>
    <w:p w:rsidR="00000000" w:rsidDel="00000000" w:rsidP="00000000" w:rsidRDefault="00000000" w:rsidRPr="00000000" w14:paraId="000000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Every employee should be will be well informed about the reward and recognition scheme and reward points</w:t>
      </w:r>
    </w:p>
    <w:p w:rsidR="00000000" w:rsidDel="00000000" w:rsidP="00000000" w:rsidRDefault="00000000" w:rsidRPr="00000000" w14:paraId="000000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All employees should be rewarded fairly according to their contribution</w:t>
      </w:r>
    </w:p>
    <w:p w:rsidR="00000000" w:rsidDel="00000000" w:rsidP="00000000" w:rsidRDefault="00000000" w:rsidRPr="00000000" w14:paraId="000000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Assessment of contribution should be directly related to achievement of individual, departmental and business goals</w:t>
      </w:r>
    </w:p>
    <w:p w:rsidR="00000000" w:rsidDel="00000000" w:rsidP="00000000" w:rsidRDefault="00000000" w:rsidRPr="00000000" w14:paraId="000000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259"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Reward points must be applied consistently and fairly</w:t>
      </w:r>
    </w:p>
    <w:p w:rsidR="00000000" w:rsidDel="00000000" w:rsidP="00000000" w:rsidRDefault="00000000" w:rsidRPr="00000000" w14:paraId="00000061">
      <w:pPr>
        <w:spacing w:after="280" w:before="280" w:lineRule="auto"/>
        <w:rPr>
          <w:rFonts w:ascii="Open Sans SemiBold" w:cs="Open Sans SemiBold" w:eastAsia="Open Sans SemiBold" w:hAnsi="Open Sans SemiBold"/>
          <w:b w:val="1"/>
        </w:rPr>
      </w:pPr>
      <w:r w:rsidDel="00000000" w:rsidR="00000000" w:rsidRPr="00000000">
        <w:rPr>
          <w:rtl w:val="0"/>
        </w:rPr>
      </w:r>
    </w:p>
    <w:p w:rsidR="00000000" w:rsidDel="00000000" w:rsidP="00000000" w:rsidRDefault="00000000" w:rsidRPr="00000000" w14:paraId="00000062">
      <w:pPr>
        <w:spacing w:after="280" w:before="280" w:lineRule="auto"/>
        <w:rPr>
          <w:rFonts w:ascii="Open Sans SemiBold" w:cs="Open Sans SemiBold" w:eastAsia="Open Sans SemiBold" w:hAnsi="Open Sans SemiBold"/>
          <w:b w:val="1"/>
        </w:rPr>
      </w:pPr>
      <w:r w:rsidDel="00000000" w:rsidR="00000000" w:rsidRPr="00000000">
        <w:rPr>
          <w:rtl w:val="0"/>
        </w:rPr>
      </w:r>
    </w:p>
    <w:p w:rsidR="00000000" w:rsidDel="00000000" w:rsidP="00000000" w:rsidRDefault="00000000" w:rsidRPr="00000000" w14:paraId="00000063">
      <w:pPr>
        <w:spacing w:after="280" w:before="280" w:lineRule="auto"/>
        <w:rPr>
          <w:rFonts w:ascii="Open Sans SemiBold" w:cs="Open Sans SemiBold" w:eastAsia="Open Sans SemiBold" w:hAnsi="Open Sans SemiBold"/>
          <w:b w:val="1"/>
        </w:rPr>
      </w:pPr>
      <w:r w:rsidDel="00000000" w:rsidR="00000000" w:rsidRPr="00000000">
        <w:rPr>
          <w:rtl w:val="0"/>
        </w:rPr>
      </w:r>
    </w:p>
    <w:p w:rsidR="00000000" w:rsidDel="00000000" w:rsidP="00000000" w:rsidRDefault="00000000" w:rsidRPr="00000000" w14:paraId="00000064">
      <w:pPr>
        <w:spacing w:after="280" w:before="280" w:lineRule="auto"/>
        <w:rPr>
          <w:rFonts w:ascii="Open Sans SemiBold" w:cs="Open Sans SemiBold" w:eastAsia="Open Sans SemiBold" w:hAnsi="Open Sans SemiBold"/>
          <w:b w:val="1"/>
        </w:rPr>
      </w:pPr>
      <w:r w:rsidDel="00000000" w:rsidR="00000000" w:rsidRPr="00000000">
        <w:rPr>
          <w:rtl w:val="0"/>
        </w:rPr>
      </w:r>
    </w:p>
    <w:p w:rsidR="00000000" w:rsidDel="00000000" w:rsidP="00000000" w:rsidRDefault="00000000" w:rsidRPr="00000000" w14:paraId="00000065">
      <w:pPr>
        <w:spacing w:after="240" w:before="240" w:line="259" w:lineRule="auto"/>
        <w:jc w:val="both"/>
        <w:rPr>
          <w:rFonts w:ascii="Roboto" w:cs="Roboto" w:eastAsia="Roboto" w:hAnsi="Roboto"/>
        </w:rPr>
      </w:pPr>
      <w:r w:rsidDel="00000000" w:rsidR="00000000" w:rsidRPr="00000000">
        <w:rPr>
          <w:rFonts w:ascii="Open Sans SemiBold" w:cs="Open Sans SemiBold" w:eastAsia="Open Sans SemiBold" w:hAnsi="Open Sans SemiBold"/>
          <w:rtl w:val="0"/>
        </w:rPr>
        <w:t xml:space="preserve">NON COMPLIANCE &amp; CONSEQUENCES</w:t>
      </w:r>
      <w:r w:rsidDel="00000000" w:rsidR="00000000" w:rsidRPr="00000000">
        <w:rPr>
          <w:rtl w:val="0"/>
        </w:rPr>
      </w:r>
    </w:p>
    <w:p w:rsidR="00000000" w:rsidDel="00000000" w:rsidP="00000000" w:rsidRDefault="00000000" w:rsidRPr="00000000" w14:paraId="00000066">
      <w:pPr>
        <w:spacing w:after="240" w:before="240" w:line="259" w:lineRule="auto"/>
        <w:jc w:val="both"/>
        <w:rPr>
          <w:rFonts w:ascii="Roboto" w:cs="Roboto" w:eastAsia="Roboto" w:hAnsi="Roboto"/>
        </w:rPr>
      </w:pPr>
      <w:r w:rsidDel="00000000" w:rsidR="00000000" w:rsidRPr="00000000">
        <w:rPr>
          <w:rFonts w:ascii="Roboto" w:cs="Roboto" w:eastAsia="Roboto" w:hAnsi="Roboto"/>
          <w:rtl w:val="0"/>
        </w:rPr>
        <w:t xml:space="preserve">Any falsification of evidence or injustice in giving reward points brought into the notice of Reward panel will be thoroughly checked. Once proved guilty appropriate actions will be taken which included revocation of the recognition and even suspension from the service.</w:t>
      </w:r>
    </w:p>
    <w:p w:rsidR="00000000" w:rsidDel="00000000" w:rsidP="00000000" w:rsidRDefault="00000000" w:rsidRPr="00000000" w14:paraId="00000067">
      <w:pPr>
        <w:spacing w:after="240" w:before="240" w:line="259" w:lineRule="auto"/>
        <w:jc w:val="both"/>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EXCEPTION</w:t>
      </w:r>
    </w:p>
    <w:p w:rsidR="00000000" w:rsidDel="00000000" w:rsidP="00000000" w:rsidRDefault="00000000" w:rsidRPr="00000000" w14:paraId="00000068">
      <w:pPr>
        <w:spacing w:after="240" w:before="240" w:line="259" w:lineRule="auto"/>
        <w:jc w:val="both"/>
        <w:rPr>
          <w:rFonts w:ascii="Roboto" w:cs="Roboto" w:eastAsia="Roboto" w:hAnsi="Roboto"/>
        </w:rPr>
      </w:pPr>
      <w:r w:rsidDel="00000000" w:rsidR="00000000" w:rsidRPr="00000000">
        <w:rPr>
          <w:rFonts w:ascii="Roboto" w:cs="Roboto" w:eastAsia="Roboto" w:hAnsi="Roboto"/>
          <w:rtl w:val="0"/>
        </w:rPr>
        <w:t xml:space="preserve">If there is a need for exception or changes in the policy under special circumstances, it has to be approved by the Reward Panel, further to get final approval by the Legal and Compliance Department.</w:t>
      </w:r>
    </w:p>
    <w:p w:rsidR="00000000" w:rsidDel="00000000" w:rsidP="00000000" w:rsidRDefault="00000000" w:rsidRPr="00000000" w14:paraId="00000069">
      <w:pPr>
        <w:spacing w:after="240" w:before="240" w:line="259" w:lineRule="auto"/>
        <w:rPr/>
      </w:pPr>
      <w:r w:rsidDel="00000000" w:rsidR="00000000" w:rsidRPr="00000000">
        <w:rPr>
          <w:rtl w:val="0"/>
        </w:rPr>
      </w:r>
    </w:p>
    <w:p w:rsidR="00000000" w:rsidDel="00000000" w:rsidP="00000000" w:rsidRDefault="00000000" w:rsidRPr="00000000" w14:paraId="0000006A">
      <w:pPr>
        <w:spacing w:after="240" w:before="240" w:line="259" w:lineRule="auto"/>
        <w:rPr/>
      </w:pPr>
      <w:r w:rsidDel="00000000" w:rsidR="00000000" w:rsidRPr="00000000">
        <w:rPr>
          <w:rtl w:val="0"/>
        </w:rPr>
      </w:r>
    </w:p>
    <w:p w:rsidR="00000000" w:rsidDel="00000000" w:rsidP="00000000" w:rsidRDefault="00000000" w:rsidRPr="00000000" w14:paraId="0000006B">
      <w:pPr>
        <w:spacing w:after="240" w:before="240" w:line="259" w:lineRule="auto"/>
        <w:rPr/>
      </w:pPr>
      <w:r w:rsidDel="00000000" w:rsidR="00000000" w:rsidRPr="00000000">
        <w:rPr>
          <w:rtl w:val="0"/>
        </w:rPr>
      </w:r>
    </w:p>
    <w:p w:rsidR="00000000" w:rsidDel="00000000" w:rsidP="00000000" w:rsidRDefault="00000000" w:rsidRPr="00000000" w14:paraId="0000006C">
      <w:pPr>
        <w:spacing w:after="240" w:before="240" w:line="259" w:lineRule="auto"/>
        <w:rPr/>
      </w:pPr>
      <w:r w:rsidDel="00000000" w:rsidR="00000000" w:rsidRPr="00000000">
        <w:rPr>
          <w:rtl w:val="0"/>
        </w:rPr>
      </w:r>
    </w:p>
    <w:p w:rsidR="00000000" w:rsidDel="00000000" w:rsidP="00000000" w:rsidRDefault="00000000" w:rsidRPr="00000000" w14:paraId="0000006D">
      <w:pPr>
        <w:spacing w:after="240" w:before="240" w:line="259" w:lineRule="auto"/>
        <w:rPr/>
      </w:pPr>
      <w:r w:rsidDel="00000000" w:rsidR="00000000" w:rsidRPr="00000000">
        <w:rPr>
          <w:rtl w:val="0"/>
        </w:rPr>
      </w:r>
    </w:p>
    <w:p w:rsidR="00000000" w:rsidDel="00000000" w:rsidP="00000000" w:rsidRDefault="00000000" w:rsidRPr="00000000" w14:paraId="0000006E">
      <w:pPr>
        <w:spacing w:after="240" w:before="240" w:line="259" w:lineRule="auto"/>
        <w:rPr/>
      </w:pPr>
      <w:r w:rsidDel="00000000" w:rsidR="00000000" w:rsidRPr="00000000">
        <w:rPr>
          <w:rtl w:val="0"/>
        </w:rPr>
      </w:r>
    </w:p>
    <w:p w:rsidR="00000000" w:rsidDel="00000000" w:rsidP="00000000" w:rsidRDefault="00000000" w:rsidRPr="00000000" w14:paraId="0000006F">
      <w:pPr>
        <w:spacing w:after="240" w:before="240" w:line="259" w:lineRule="auto"/>
        <w:rPr/>
      </w:pPr>
      <w:r w:rsidDel="00000000" w:rsidR="00000000" w:rsidRPr="00000000">
        <w:rPr>
          <w:rtl w:val="0"/>
        </w:rPr>
      </w:r>
    </w:p>
    <w:p w:rsidR="00000000" w:rsidDel="00000000" w:rsidP="00000000" w:rsidRDefault="00000000" w:rsidRPr="00000000" w14:paraId="00000070">
      <w:pPr>
        <w:spacing w:after="240" w:before="240" w:line="259" w:lineRule="auto"/>
        <w:rPr/>
      </w:pPr>
      <w:r w:rsidDel="00000000" w:rsidR="00000000" w:rsidRPr="00000000">
        <w:rPr>
          <w:rtl w:val="0"/>
        </w:rPr>
      </w:r>
    </w:p>
    <w:p w:rsidR="00000000" w:rsidDel="00000000" w:rsidP="00000000" w:rsidRDefault="00000000" w:rsidRPr="00000000" w14:paraId="00000071">
      <w:pPr>
        <w:spacing w:after="240" w:before="240" w:line="259" w:lineRule="auto"/>
        <w:rPr/>
      </w:pPr>
      <w:r w:rsidDel="00000000" w:rsidR="00000000" w:rsidRPr="00000000">
        <w:rPr>
          <w:rtl w:val="0"/>
        </w:rPr>
      </w:r>
    </w:p>
    <w:p w:rsidR="00000000" w:rsidDel="00000000" w:rsidP="00000000" w:rsidRDefault="00000000" w:rsidRPr="00000000" w14:paraId="00000072">
      <w:pPr>
        <w:spacing w:after="240" w:before="240" w:line="259" w:lineRule="auto"/>
        <w:rPr/>
      </w:pPr>
      <w:r w:rsidDel="00000000" w:rsidR="00000000" w:rsidRPr="00000000">
        <w:rPr>
          <w:rtl w:val="0"/>
        </w:rPr>
      </w:r>
    </w:p>
    <w:p w:rsidR="00000000" w:rsidDel="00000000" w:rsidP="00000000" w:rsidRDefault="00000000" w:rsidRPr="00000000" w14:paraId="00000073">
      <w:pPr>
        <w:spacing w:after="240" w:before="240" w:line="259" w:lineRule="auto"/>
        <w:rPr/>
      </w:pPr>
      <w:r w:rsidDel="00000000" w:rsidR="00000000" w:rsidRPr="00000000">
        <w:rPr>
          <w:rtl w:val="0"/>
        </w:rPr>
      </w:r>
    </w:p>
    <w:p w:rsidR="00000000" w:rsidDel="00000000" w:rsidP="00000000" w:rsidRDefault="00000000" w:rsidRPr="00000000" w14:paraId="00000074">
      <w:pPr>
        <w:spacing w:after="240" w:before="240" w:line="259" w:lineRule="auto"/>
        <w:rPr/>
      </w:pPr>
      <w:r w:rsidDel="00000000" w:rsidR="00000000" w:rsidRPr="00000000">
        <w:rPr>
          <w:rtl w:val="0"/>
        </w:rPr>
      </w:r>
    </w:p>
    <w:p w:rsidR="00000000" w:rsidDel="00000000" w:rsidP="00000000" w:rsidRDefault="00000000" w:rsidRPr="00000000" w14:paraId="00000075">
      <w:pPr>
        <w:spacing w:after="240" w:before="240" w:line="259" w:lineRule="auto"/>
        <w:rPr/>
      </w:pPr>
      <w:r w:rsidDel="00000000" w:rsidR="00000000" w:rsidRPr="00000000">
        <w:rPr>
          <w:rtl w:val="0"/>
        </w:rPr>
      </w:r>
    </w:p>
    <w:p w:rsidR="00000000" w:rsidDel="00000000" w:rsidP="00000000" w:rsidRDefault="00000000" w:rsidRPr="00000000" w14:paraId="00000076">
      <w:pPr>
        <w:spacing w:after="160" w:line="259" w:lineRule="auto"/>
        <w:rPr/>
      </w:pPr>
      <w:r w:rsidDel="00000000" w:rsidR="00000000" w:rsidRPr="00000000">
        <w:rPr>
          <w:rtl w:val="0"/>
        </w:rPr>
      </w:r>
    </w:p>
    <w:p w:rsidR="00000000" w:rsidDel="00000000" w:rsidP="00000000" w:rsidRDefault="00000000" w:rsidRPr="00000000" w14:paraId="00000077">
      <w:pPr>
        <w:spacing w:after="160" w:line="259" w:lineRule="auto"/>
        <w:rPr/>
      </w:pPr>
      <w:r w:rsidDel="00000000" w:rsidR="00000000" w:rsidRPr="00000000">
        <w:rPr>
          <w:rtl w:val="0"/>
        </w:rPr>
        <w:t xml:space="preserve">Approved by:</w:t>
      </w:r>
    </w:p>
    <w:p w:rsidR="00000000" w:rsidDel="00000000" w:rsidP="00000000" w:rsidRDefault="00000000" w:rsidRPr="00000000" w14:paraId="00000078">
      <w:pPr>
        <w:spacing w:after="160" w:line="259" w:lineRule="auto"/>
        <w:rPr/>
      </w:pPr>
      <w:r w:rsidDel="00000000" w:rsidR="00000000" w:rsidRPr="00000000">
        <w:rPr>
          <w:rtl w:val="0"/>
        </w:rPr>
        <w:t xml:space="preserve">Date of approval:</w:t>
      </w:r>
    </w:p>
    <w:p w:rsidR="00000000" w:rsidDel="00000000" w:rsidP="00000000" w:rsidRDefault="00000000" w:rsidRPr="00000000" w14:paraId="00000079">
      <w:pPr>
        <w:spacing w:after="160" w:line="259" w:lineRule="auto"/>
        <w:rPr/>
      </w:pPr>
      <w:r w:rsidDel="00000000" w:rsidR="00000000" w:rsidRPr="00000000">
        <w:rPr>
          <w:rtl w:val="0"/>
        </w:rPr>
      </w:r>
    </w:p>
    <w:p w:rsidR="00000000" w:rsidDel="00000000" w:rsidP="00000000" w:rsidRDefault="00000000" w:rsidRPr="00000000" w14:paraId="0000007A">
      <w:pPr>
        <w:spacing w:after="160" w:line="259" w:lineRule="auto"/>
        <w:rPr/>
      </w:pPr>
      <w:r w:rsidDel="00000000" w:rsidR="00000000" w:rsidRPr="00000000">
        <w:rPr>
          <w:rtl w:val="0"/>
        </w:rPr>
      </w:r>
    </w:p>
    <w:p w:rsidR="00000000" w:rsidDel="00000000" w:rsidP="00000000" w:rsidRDefault="00000000" w:rsidRPr="00000000" w14:paraId="0000007B">
      <w:pPr>
        <w:widowControl w:val="0"/>
        <w:rPr/>
      </w:pPr>
      <w:r w:rsidDel="00000000" w:rsidR="00000000" w:rsidRPr="00000000">
        <w:rPr>
          <w:rtl w:val="0"/>
        </w:rPr>
        <w:t xml:space="preserve">Revisions</w:t>
      </w:r>
    </w:p>
    <w:p w:rsidR="00000000" w:rsidDel="00000000" w:rsidP="00000000" w:rsidRDefault="00000000" w:rsidRPr="00000000" w14:paraId="0000007C">
      <w:pPr>
        <w:rPr/>
      </w:pPr>
      <w:r w:rsidDel="00000000" w:rsidR="00000000" w:rsidRPr="00000000">
        <w:rPr>
          <w:rtl w:val="0"/>
        </w:rPr>
        <w:t xml:space="preserve">Revision No. - Revision date - Approved by</w:t>
      </w:r>
    </w:p>
    <w:p w:rsidR="00000000" w:rsidDel="00000000" w:rsidP="00000000" w:rsidRDefault="00000000" w:rsidRPr="00000000" w14:paraId="0000007D">
      <w:pPr>
        <w:rPr/>
      </w:pPr>
      <w:r w:rsidDel="00000000" w:rsidR="00000000" w:rsidRPr="00000000">
        <w:rPr>
          <w:rtl w:val="0"/>
        </w:rPr>
        <w:t xml:space="preserve">Revision No. - Revision date - Approved by</w:t>
      </w:r>
    </w:p>
    <w:p w:rsidR="00000000" w:rsidDel="00000000" w:rsidP="00000000" w:rsidRDefault="00000000" w:rsidRPr="00000000" w14:paraId="0000007E">
      <w:pPr>
        <w:spacing w:after="160" w:line="259" w:lineRule="auto"/>
        <w:rPr/>
      </w:pPr>
      <w:r w:rsidDel="00000000" w:rsidR="00000000" w:rsidRPr="00000000">
        <w:rPr>
          <w:rtl w:val="0"/>
        </w:rPr>
      </w:r>
    </w:p>
    <w:p w:rsidR="00000000" w:rsidDel="00000000" w:rsidP="00000000" w:rsidRDefault="00000000" w:rsidRPr="00000000" w14:paraId="0000007F">
      <w:pPr>
        <w:spacing w:after="160" w:line="259" w:lineRule="auto"/>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rebuchet MS"/>
  <w:font w:name="Calibri"/>
  <w:font w:name="Cambr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Open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jc w:val="right"/>
      <w:rPr/>
    </w:pPr>
    <w:hyperlink r:id="rId1">
      <w:r w:rsidDel="00000000" w:rsidR="00000000" w:rsidRPr="00000000">
        <w:rPr>
          <w:color w:val="1155cc"/>
          <w:u w:val="single"/>
          <w:rtl w:val="0"/>
        </w:rPr>
        <w:t xml:space="preserve">membership.chrmp.com</w:t>
      </w:r>
    </w:hyperlink>
    <w:r w:rsidDel="00000000" w:rsidR="00000000" w:rsidRPr="00000000">
      <w:rPr>
        <w:rtl w:val="0"/>
      </w:rPr>
      <w:t xml:space="preserve">                                                                                </w:t>
    </w:r>
    <w:r w:rsidDel="00000000" w:rsidR="00000000" w:rsidRPr="00000000">
      <w:rPr/>
      <w:drawing>
        <wp:inline distB="114300" distT="114300" distL="114300" distR="114300">
          <wp:extent cx="857250" cy="457200"/>
          <wp:effectExtent b="0" l="0" r="0" t="0"/>
          <wp:docPr id="4" name="image3.png"/>
          <a:graphic>
            <a:graphicData uri="http://schemas.openxmlformats.org/drawingml/2006/picture">
              <pic:pic>
                <pic:nvPicPr>
                  <pic:cNvPr id="0" name="image3.png"/>
                  <pic:cNvPicPr preferRelativeResize="0"/>
                </pic:nvPicPr>
                <pic:blipFill>
                  <a:blip r:embed="rId2"/>
                  <a:srcRect b="8613" l="0" r="0" t="8613"/>
                  <a:stretch>
                    <a:fillRect/>
                  </a:stretch>
                </pic:blipFill>
                <pic:spPr>
                  <a:xfrm>
                    <a:off x="0" y="0"/>
                    <a:ext cx="8572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rPr/>
    </w:pPr>
    <w:r w:rsidDel="00000000" w:rsidR="00000000" w:rsidRPr="00000000">
      <w:rPr/>
      <w:drawing>
        <wp:anchor allowOverlap="1" behindDoc="0" distB="0" distT="0" distL="0" distR="0" hidden="0" layoutInCell="1" locked="0" relativeHeight="0" simplePos="0">
          <wp:simplePos x="0" y="0"/>
          <wp:positionH relativeFrom="page">
            <wp:posOffset>-42861</wp:posOffset>
          </wp:positionH>
          <wp:positionV relativeFrom="page">
            <wp:posOffset>-76198</wp:posOffset>
          </wp:positionV>
          <wp:extent cx="7858125" cy="962025"/>
          <wp:effectExtent b="0" l="0" r="0" t="0"/>
          <wp:wrapTopAndBottom distB="0" distT="0"/>
          <wp:docPr id="2" name="image1.png"/>
          <a:graphic>
            <a:graphicData uri="http://schemas.openxmlformats.org/drawingml/2006/picture">
              <pic:pic>
                <pic:nvPicPr>
                  <pic:cNvPr id="0" name="image1.png"/>
                  <pic:cNvPicPr preferRelativeResize="0"/>
                </pic:nvPicPr>
                <pic:blipFill>
                  <a:blip r:embed="rId1"/>
                  <a:srcRect b="0" l="0" r="0" t="-8602"/>
                  <a:stretch>
                    <a:fillRect/>
                  </a:stretch>
                </pic:blipFill>
                <pic:spPr>
                  <a:xfrm>
                    <a:off x="0" y="0"/>
                    <a:ext cx="7858125" cy="962025"/>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85"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before="200" w:lineRule="auto"/>
      <w:ind w:hanging="360"/>
    </w:pPr>
    <w:rPr>
      <w:rFonts w:ascii="Poppins" w:cs="Poppins" w:eastAsia="Poppins" w:hAnsi="Poppins"/>
      <w:b w:val="1"/>
      <w:sz w:val="32"/>
      <w:szCs w:val="32"/>
    </w:rPr>
  </w:style>
  <w:style w:type="paragraph" w:styleId="Heading3">
    <w:name w:val="heading 3"/>
    <w:basedOn w:val="Normal"/>
    <w:next w:val="Normal"/>
    <w:pPr>
      <w:keepNext w:val="1"/>
      <w:keepLines w:val="1"/>
      <w:spacing w:before="160" w:lineRule="auto"/>
    </w:pPr>
    <w:rPr>
      <w:rFonts w:ascii="Trebuchet MS" w:cs="Trebuchet MS" w:eastAsia="Trebuchet MS" w:hAnsi="Trebuchet MS"/>
      <w:b w:val="1"/>
      <w:color w:val="666666"/>
    </w:rPr>
  </w:style>
  <w:style w:type="paragraph" w:styleId="Heading4">
    <w:name w:val="heading 4"/>
    <w:basedOn w:val="Normal"/>
    <w:next w:val="Normal"/>
    <w:pPr>
      <w:keepNext w:val="1"/>
      <w:keepLines w:val="1"/>
      <w:spacing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jc w:val="center"/>
    </w:pPr>
    <w:rPr>
      <w:rFonts w:ascii="Poppins" w:cs="Poppins" w:eastAsia="Poppins" w:hAnsi="Poppins"/>
      <w:b w:val="1"/>
      <w:sz w:val="48"/>
      <w:szCs w:val="48"/>
    </w:rPr>
  </w:style>
  <w:style w:type="paragraph" w:styleId="Subtitle">
    <w:name w:val="Subtitle"/>
    <w:basedOn w:val="Normal"/>
    <w:next w:val="Normal"/>
    <w:pPr>
      <w:keepNext w:val="1"/>
      <w:keepLines w:val="1"/>
      <w:spacing w:after="200" w:lineRule="auto"/>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OpenSansSemiBold-italic.ttf"/><Relationship Id="rId10" Type="http://schemas.openxmlformats.org/officeDocument/2006/relationships/font" Target="fonts/OpenSansSemiBold-bold.ttf"/><Relationship Id="rId13" Type="http://schemas.openxmlformats.org/officeDocument/2006/relationships/font" Target="fonts/NotoSansSymbols-regular.ttf"/><Relationship Id="rId12" Type="http://schemas.openxmlformats.org/officeDocument/2006/relationships/font" Target="fonts/OpenSansSemiBold-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OpenSansSemiBold-regular.ttf"/><Relationship Id="rId15" Type="http://schemas.openxmlformats.org/officeDocument/2006/relationships/font" Target="fonts/OpenSans-regular.ttf"/><Relationship Id="rId14" Type="http://schemas.openxmlformats.org/officeDocument/2006/relationships/font" Target="fonts/NotoSansSymbols-bold.ttf"/><Relationship Id="rId17" Type="http://schemas.openxmlformats.org/officeDocument/2006/relationships/font" Target="fonts/OpenSans-italic.ttf"/><Relationship Id="rId16" Type="http://schemas.openxmlformats.org/officeDocument/2006/relationships/font" Target="fonts/OpenSans-bold.ttf"/><Relationship Id="rId5" Type="http://schemas.openxmlformats.org/officeDocument/2006/relationships/font" Target="fonts/Poppins-regular.ttf"/><Relationship Id="rId6" Type="http://schemas.openxmlformats.org/officeDocument/2006/relationships/font" Target="fonts/Poppins-bold.ttf"/><Relationship Id="rId18" Type="http://schemas.openxmlformats.org/officeDocument/2006/relationships/font" Target="fonts/OpenSans-boldItalic.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membership.chrmp.com/" TargetMode="External"/><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