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9449" w14:textId="38865562" w:rsidR="00FD5A5E" w:rsidRDefault="009F796D" w:rsidP="00FD5A5E">
      <w:pPr>
        <w:pStyle w:val="Default"/>
        <w:jc w:val="center"/>
        <w:rPr>
          <w:b/>
          <w:bCs/>
        </w:rPr>
      </w:pPr>
      <w:r w:rsidRPr="009F796D">
        <w:rPr>
          <w:b/>
          <w:bCs/>
        </w:rPr>
        <w:t xml:space="preserve">Copyright </w:t>
      </w:r>
      <w:r>
        <w:rPr>
          <w:b/>
          <w:bCs/>
        </w:rPr>
        <w:t>and</w:t>
      </w:r>
      <w:r w:rsidRPr="009F796D">
        <w:rPr>
          <w:b/>
          <w:bCs/>
        </w:rPr>
        <w:t xml:space="preserve"> License Agreement</w:t>
      </w:r>
    </w:p>
    <w:p w14:paraId="502C072E" w14:textId="35EA1AC1" w:rsidR="00FD5A5E" w:rsidRPr="00FD5A5E" w:rsidRDefault="00FD5A5E" w:rsidP="00FD5A5E">
      <w:pPr>
        <w:pStyle w:val="Default"/>
        <w:jc w:val="center"/>
        <w:rPr>
          <w:lang w:val="sr-Cyrl-RS"/>
        </w:rPr>
      </w:pPr>
      <w:r w:rsidRPr="00FD5A5E">
        <w:rPr>
          <w:b/>
          <w:i/>
          <w:iCs/>
          <w:color w:val="auto"/>
          <w:lang w:val="sr-Latn-RS"/>
        </w:rPr>
        <w:t>ACADEMOS JOURNAL</w:t>
      </w:r>
    </w:p>
    <w:p w14:paraId="441C5E9B" w14:textId="77777777" w:rsidR="00FD5A5E" w:rsidRPr="00FD5A5E" w:rsidRDefault="00FD5A5E" w:rsidP="00FD5A5E">
      <w:pPr>
        <w:pStyle w:val="Default"/>
        <w:rPr>
          <w:lang w:val="sr-Cyrl-RS"/>
        </w:rPr>
      </w:pPr>
    </w:p>
    <w:p w14:paraId="0F66338F" w14:textId="77777777" w:rsidR="00FD5A5E" w:rsidRPr="00FD5A5E" w:rsidRDefault="00FD5A5E" w:rsidP="00E532BE">
      <w:pPr>
        <w:pStyle w:val="Default"/>
        <w:spacing w:line="276" w:lineRule="auto"/>
      </w:pPr>
      <w:r w:rsidRPr="00FD5A5E">
        <w:t>Manuscript</w:t>
      </w:r>
      <w:r w:rsidRPr="00FD5A5E">
        <w:rPr>
          <w:lang w:val="sr-Cyrl-RS"/>
        </w:rPr>
        <w:t xml:space="preserve"> </w:t>
      </w:r>
      <w:r w:rsidRPr="00FD5A5E">
        <w:t>title:</w:t>
      </w:r>
    </w:p>
    <w:p w14:paraId="5ED4A0DB" w14:textId="77777777" w:rsidR="00FD5A5E" w:rsidRPr="00FD5A5E" w:rsidRDefault="00FD5A5E" w:rsidP="00E532BE">
      <w:pPr>
        <w:pStyle w:val="Default"/>
        <w:spacing w:line="276" w:lineRule="auto"/>
        <w:rPr>
          <w:lang w:val="sr-Cyrl-RS"/>
        </w:rPr>
      </w:pPr>
    </w:p>
    <w:p w14:paraId="1E2BDC55" w14:textId="3D81AC61" w:rsidR="00FD5A5E" w:rsidRPr="00FD5A5E" w:rsidRDefault="00FD5A5E" w:rsidP="00E532BE">
      <w:pPr>
        <w:pStyle w:val="Default"/>
        <w:spacing w:line="276" w:lineRule="auto"/>
        <w:rPr>
          <w:lang w:val="sr-Latn-RS"/>
        </w:rPr>
      </w:pPr>
      <w:r w:rsidRPr="00FD5A5E">
        <w:rPr>
          <w:lang w:val="sr-Latn-RS"/>
        </w:rPr>
        <w:t>___________________________________________________________________________</w:t>
      </w:r>
    </w:p>
    <w:p w14:paraId="13B07C80" w14:textId="77777777" w:rsidR="00FD5A5E" w:rsidRPr="00FD5A5E" w:rsidRDefault="00FD5A5E" w:rsidP="00E532BE">
      <w:pPr>
        <w:pStyle w:val="Default"/>
        <w:spacing w:line="276" w:lineRule="auto"/>
        <w:rPr>
          <w:lang w:val="sr-Cyrl-RS"/>
        </w:rPr>
      </w:pPr>
      <w:r w:rsidRPr="00FD5A5E">
        <w:t>(hence</w:t>
      </w:r>
      <w:r w:rsidRPr="00FD5A5E">
        <w:rPr>
          <w:lang w:val="sr-Cyrl-RS"/>
        </w:rPr>
        <w:t xml:space="preserve"> </w:t>
      </w:r>
      <w:r w:rsidRPr="00FD5A5E">
        <w:t>forward referred to as the Manuscript)</w:t>
      </w:r>
    </w:p>
    <w:p w14:paraId="74A5093F" w14:textId="77777777" w:rsidR="00FD5A5E" w:rsidRPr="00FD5A5E" w:rsidRDefault="00FD5A5E" w:rsidP="00E532BE">
      <w:pPr>
        <w:pStyle w:val="Default"/>
        <w:spacing w:line="276" w:lineRule="auto"/>
        <w:jc w:val="both"/>
      </w:pPr>
    </w:p>
    <w:p w14:paraId="7A60B26A" w14:textId="77777777" w:rsidR="00FD5A5E" w:rsidRPr="00FD5A5E" w:rsidRDefault="00FD5A5E" w:rsidP="00E532BE">
      <w:pPr>
        <w:pStyle w:val="Default"/>
        <w:spacing w:line="276" w:lineRule="auto"/>
        <w:jc w:val="both"/>
        <w:rPr>
          <w:lang w:val="sr-Cyrl-RS"/>
        </w:rPr>
      </w:pPr>
      <w:r w:rsidRPr="00FD5A5E">
        <w:rPr>
          <w:lang w:val="sr-Cyrl-RS"/>
        </w:rPr>
        <w:t>А</w:t>
      </w:r>
      <w:r w:rsidRPr="00FD5A5E">
        <w:t>uthor(</w:t>
      </w:r>
      <w:r w:rsidRPr="00FD5A5E">
        <w:rPr>
          <w:i/>
          <w:iCs/>
        </w:rPr>
        <w:t>s</w:t>
      </w:r>
      <w:r w:rsidRPr="00FD5A5E">
        <w:t>):</w:t>
      </w:r>
      <w:r w:rsidRPr="00FD5A5E">
        <w:rPr>
          <w:lang w:val="sr-Cyrl-RS"/>
        </w:rPr>
        <w:t xml:space="preserve">  </w:t>
      </w:r>
    </w:p>
    <w:p w14:paraId="6AA98883" w14:textId="77777777" w:rsidR="00FD5A5E" w:rsidRPr="00FD5A5E" w:rsidRDefault="00FD5A5E" w:rsidP="00E532BE">
      <w:pPr>
        <w:pStyle w:val="Default"/>
        <w:spacing w:line="276" w:lineRule="auto"/>
        <w:jc w:val="both"/>
        <w:rPr>
          <w:lang w:val="sr-Cyrl-RS"/>
        </w:rPr>
      </w:pPr>
    </w:p>
    <w:p w14:paraId="04E6FB1C" w14:textId="32BEEC31" w:rsidR="00FD5A5E" w:rsidRPr="00FD5A5E" w:rsidRDefault="00FD5A5E" w:rsidP="00E532BE">
      <w:pPr>
        <w:pStyle w:val="Default"/>
        <w:spacing w:line="276" w:lineRule="auto"/>
        <w:jc w:val="both"/>
        <w:rPr>
          <w:lang w:val="sr-Latn-RS"/>
        </w:rPr>
      </w:pPr>
      <w:r w:rsidRPr="00FD5A5E">
        <w:rPr>
          <w:lang w:val="sr-Latn-RS"/>
        </w:rPr>
        <w:t>___________________________________________________________________________</w:t>
      </w:r>
    </w:p>
    <w:p w14:paraId="2C3C1BC4" w14:textId="77777777" w:rsidR="00FD5A5E" w:rsidRDefault="00FD5A5E" w:rsidP="00E532BE">
      <w:pPr>
        <w:pStyle w:val="Default"/>
        <w:spacing w:line="276" w:lineRule="auto"/>
      </w:pPr>
      <w:r w:rsidRPr="00FD5A5E">
        <w:t>(hence</w:t>
      </w:r>
      <w:r w:rsidRPr="00FD5A5E">
        <w:rPr>
          <w:lang w:val="sr-Cyrl-RS"/>
        </w:rPr>
        <w:t xml:space="preserve"> </w:t>
      </w:r>
      <w:r w:rsidRPr="00FD5A5E">
        <w:t>forward referred to as the Author(</w:t>
      </w:r>
      <w:r w:rsidRPr="00FD5A5E">
        <w:rPr>
          <w:i/>
          <w:iCs/>
        </w:rPr>
        <w:t>s</w:t>
      </w:r>
      <w:r w:rsidRPr="00FD5A5E">
        <w:t>))</w:t>
      </w:r>
    </w:p>
    <w:p w14:paraId="71140B67" w14:textId="77777777" w:rsidR="00FD5A5E" w:rsidRPr="00FD5A5E" w:rsidRDefault="00FD5A5E" w:rsidP="00E532BE">
      <w:pPr>
        <w:pStyle w:val="Default"/>
        <w:spacing w:line="276" w:lineRule="auto"/>
      </w:pPr>
    </w:p>
    <w:p w14:paraId="190209B1" w14:textId="77777777" w:rsid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5A5E">
        <w:rPr>
          <w:color w:val="000000"/>
        </w:rPr>
        <w:t>Authors retain copyright of the published papers and grant to the publisher the non-exclusive right to publish the article, to be cited as its original publisher in case of reuse, and to distribute it in all forms and media.</w:t>
      </w:r>
    </w:p>
    <w:p w14:paraId="769DBDC7" w14:textId="77777777" w:rsidR="00FD5A5E" w:rsidRP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E3A9CD2" w14:textId="77777777" w:rsid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5A5E">
        <w:rPr>
          <w:color w:val="000000"/>
        </w:rPr>
        <w:t>The Author(</w:t>
      </w:r>
      <w:r w:rsidRPr="00FD5A5E">
        <w:rPr>
          <w:i/>
          <w:iCs/>
          <w:color w:val="000000"/>
        </w:rPr>
        <w:t>s</w:t>
      </w:r>
      <w:r w:rsidRPr="00FD5A5E">
        <w:rPr>
          <w:color w:val="000000"/>
        </w:rPr>
        <w:t>) warrant that their manuscript</w:t>
      </w:r>
      <w:r w:rsidRPr="00FD5A5E">
        <w:rPr>
          <w:i/>
          <w:iCs/>
          <w:color w:val="000000"/>
        </w:rPr>
        <w:t> </w:t>
      </w:r>
      <w:r w:rsidRPr="00FD5A5E">
        <w:rPr>
          <w:color w:val="000000"/>
        </w:rPr>
        <w:t>is their original work that has not been published before; that it is not under consideration for publication elsewhere; and that its publication has been approved by all co-authors, if any, as well as tacitly or explicitly by the responsible authorities at the institution where the work was carried out. The Author(</w:t>
      </w:r>
      <w:r w:rsidRPr="00FD5A5E">
        <w:rPr>
          <w:i/>
          <w:iCs/>
          <w:color w:val="000000"/>
        </w:rPr>
        <w:t>s</w:t>
      </w:r>
      <w:r w:rsidRPr="00FD5A5E">
        <w:rPr>
          <w:color w:val="000000"/>
        </w:rPr>
        <w:t>) affirm that the article contains no unfounded or unlawful statements and does not violate the rights of others. If copyrighted works are included, the Author(</w:t>
      </w:r>
      <w:r w:rsidRPr="00FD5A5E">
        <w:rPr>
          <w:i/>
          <w:iCs/>
          <w:color w:val="000000"/>
        </w:rPr>
        <w:t>s</w:t>
      </w:r>
      <w:r w:rsidRPr="00FD5A5E">
        <w:rPr>
          <w:color w:val="000000"/>
        </w:rPr>
        <w:t>) bear a responsibility to obtain written permission from the copyright owners. The Corresponding author, as the signing author, warrants that he/she has full power to make this grant on behalf of the Author(</w:t>
      </w:r>
      <w:r w:rsidRPr="00FD5A5E">
        <w:rPr>
          <w:i/>
          <w:iCs/>
          <w:color w:val="000000"/>
        </w:rPr>
        <w:t>s)</w:t>
      </w:r>
      <w:r w:rsidRPr="00FD5A5E">
        <w:rPr>
          <w:color w:val="000000"/>
        </w:rPr>
        <w:t>.</w:t>
      </w:r>
    </w:p>
    <w:p w14:paraId="04B3129A" w14:textId="77777777" w:rsidR="00FD5A5E" w:rsidRP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299F161B" w14:textId="77777777" w:rsidR="00FD5A5E" w:rsidRP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5A5E">
        <w:rPr>
          <w:color w:val="000000"/>
        </w:rPr>
        <w:t>By signing this agreement, the Corresponding author grants to the Publisher the following rights to the Manuscript, including any supplemental material, and any parts, extracts or elements thereof:</w:t>
      </w:r>
    </w:p>
    <w:p w14:paraId="571FE05A" w14:textId="54BEEE28" w:rsidR="00FD5A5E" w:rsidRPr="00FD5A5E" w:rsidRDefault="00E532B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E532BE">
        <w:rPr>
          <w:rFonts w:ascii="Times New Roman" w:hAnsi="Times New Roman" w:cs="Times New Roman"/>
          <w:color w:val="000000"/>
        </w:rPr>
        <w:t>the right to reproduce and distribute the Manuscript in electronic form, including online platforms and repositories</w:t>
      </w:r>
      <w:r w:rsidR="00FD5A5E" w:rsidRPr="00FD5A5E">
        <w:rPr>
          <w:rFonts w:ascii="Times New Roman" w:hAnsi="Times New Roman" w:cs="Times New Roman"/>
          <w:color w:val="000000"/>
        </w:rPr>
        <w:t>;</w:t>
      </w:r>
    </w:p>
    <w:p w14:paraId="7CEEAEAA" w14:textId="77777777" w:rsidR="00FD5A5E" w:rsidRPr="00FD5A5E" w:rsidRDefault="00FD5A5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>the right to produce prepublications, reprints, and special editions of the Manuscript;</w:t>
      </w:r>
    </w:p>
    <w:p w14:paraId="6BAFA505" w14:textId="77777777" w:rsidR="00FD5A5E" w:rsidRPr="00FD5A5E" w:rsidRDefault="00FD5A5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>the right to translate the Manuscript into other languages;</w:t>
      </w:r>
    </w:p>
    <w:p w14:paraId="4C5A94FF" w14:textId="77777777" w:rsidR="00FD5A5E" w:rsidRPr="00FD5A5E" w:rsidRDefault="00FD5A5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>the right to reproduce the Manuscript using photomechanical or similar means including, but not limited to photocopy, and the right to distribute these reproductions;</w:t>
      </w:r>
    </w:p>
    <w:p w14:paraId="4A12CEEE" w14:textId="77777777" w:rsidR="00FD5A5E" w:rsidRPr="00FD5A5E" w:rsidRDefault="00FD5A5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 xml:space="preserve">the right to reproduce and distribute the Manuscript electronically or optically on any and all data carriers or storage media – especially in machine-readable/digitalized form on data carriers such as hard drive, </w:t>
      </w:r>
      <w:proofErr w:type="spellStart"/>
      <w:r w:rsidRPr="00FD5A5E">
        <w:rPr>
          <w:rFonts w:ascii="Times New Roman" w:hAnsi="Times New Roman" w:cs="Times New Roman"/>
          <w:color w:val="000000"/>
        </w:rPr>
        <w:t>CD-Rom</w:t>
      </w:r>
      <w:proofErr w:type="spellEnd"/>
      <w:r w:rsidRPr="00FD5A5E">
        <w:rPr>
          <w:rFonts w:ascii="Times New Roman" w:hAnsi="Times New Roman" w:cs="Times New Roman"/>
          <w:color w:val="000000"/>
        </w:rPr>
        <w:t>, DVD, Blu-ray Disc (BD), Mini-Disk, data tape – and the right to reproduce and distribute the Article via these data carriers;</w:t>
      </w:r>
    </w:p>
    <w:p w14:paraId="4E996790" w14:textId="77777777" w:rsidR="00FD5A5E" w:rsidRPr="00FD5A5E" w:rsidRDefault="00FD5A5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lastRenderedPageBreak/>
        <w:t>the right to store the Manuscript in databases, including online databases, and the right of transmission of the Manuscript in all technical systems and modes;</w:t>
      </w:r>
    </w:p>
    <w:p w14:paraId="6E26D6C0" w14:textId="77777777" w:rsidR="00FD5A5E" w:rsidRDefault="00FD5A5E" w:rsidP="00E532BE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>the right to make the Manuscript available to the public or to closed user groups on individual demand, for use on monitors or other readers (including e-books), and in printable form for the user, either via the internet, other online services, or via internal or external networks.</w:t>
      </w:r>
    </w:p>
    <w:p w14:paraId="630982FA" w14:textId="77777777" w:rsid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FD5A5E">
        <w:rPr>
          <w:color w:val="000000"/>
        </w:rPr>
        <w:t>Articles published in the Journal are Open-Access articles distributed under a </w:t>
      </w:r>
      <w:hyperlink r:id="rId7" w:history="1">
        <w:r w:rsidRPr="00FD5A5E">
          <w:rPr>
            <w:rStyle w:val="Hyperlink"/>
            <w:rFonts w:eastAsiaTheme="majorEastAsia"/>
          </w:rPr>
          <w:t>Creative Commons Attribution 4.0 International (CC BY</w:t>
        </w:r>
      </w:hyperlink>
      <w:r w:rsidRPr="00FD5A5E">
        <w:t>)</w:t>
      </w:r>
      <w:r w:rsidRPr="00FD5A5E">
        <w:rPr>
          <w:lang w:val="sr-Cyrl-RS"/>
        </w:rPr>
        <w:t>.</w:t>
      </w:r>
    </w:p>
    <w:p w14:paraId="23F9FFDF" w14:textId="77777777" w:rsidR="00FD5A5E" w:rsidRP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7EF29B24" w14:textId="77777777" w:rsid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5A5E">
        <w:rPr>
          <w:color w:val="000000"/>
        </w:rPr>
        <w:t>The Journal encourage Author(</w:t>
      </w:r>
      <w:r w:rsidRPr="00FD5A5E">
        <w:rPr>
          <w:i/>
          <w:iCs/>
          <w:color w:val="000000"/>
        </w:rPr>
        <w:t>s</w:t>
      </w:r>
      <w:r w:rsidRPr="00FD5A5E">
        <w:rPr>
          <w:color w:val="000000"/>
        </w:rPr>
        <w:t>) to deposit all versions of their paper</w:t>
      </w:r>
      <w:r w:rsidRPr="00FD5A5E">
        <w:rPr>
          <w:b/>
          <w:bCs/>
        </w:rPr>
        <w:t> </w:t>
      </w:r>
      <w:r w:rsidRPr="00FD5A5E">
        <w:rPr>
          <w:color w:val="000000"/>
        </w:rPr>
        <w:t xml:space="preserve">in an institutional repository and non-commercial subject-based repositories, such as PubMed Central, Europe PMC, </w:t>
      </w:r>
      <w:proofErr w:type="spellStart"/>
      <w:r w:rsidRPr="00FD5A5E">
        <w:rPr>
          <w:color w:val="000000"/>
        </w:rPr>
        <w:t>arXiv</w:t>
      </w:r>
      <w:proofErr w:type="spellEnd"/>
      <w:r w:rsidRPr="00FD5A5E">
        <w:rPr>
          <w:color w:val="000000"/>
        </w:rPr>
        <w:t xml:space="preserve"> and other repositories, or to publish it on Author's personal website and departmental website (including academic social networking sites, such as ResearchGate, Academia.edu, etc.). </w:t>
      </w:r>
    </w:p>
    <w:p w14:paraId="3EDF2409" w14:textId="77777777" w:rsidR="00FD5A5E" w:rsidRP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3C36AA9E" w14:textId="408F23D5" w:rsid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FD5A5E">
        <w:rPr>
          <w:color w:val="000000"/>
        </w:rPr>
        <w:t>Publisher copyright and source must be acknowledged, and a link must be made to the article's DOI.</w:t>
      </w:r>
    </w:p>
    <w:p w14:paraId="034D7AEE" w14:textId="77777777" w:rsidR="00FD5A5E" w:rsidRPr="00FD5A5E" w:rsidRDefault="00FD5A5E" w:rsidP="00E532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14:paraId="183C30AA" w14:textId="5AE1F640" w:rsidR="00FD5A5E" w:rsidRPr="00FD5A5E" w:rsidRDefault="00FD5A5E" w:rsidP="00E532B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>Upon receiving the proof, the Author(</w:t>
      </w:r>
      <w:r w:rsidRPr="00FD5A5E">
        <w:rPr>
          <w:rFonts w:ascii="Times New Roman" w:hAnsi="Times New Roman" w:cs="Times New Roman"/>
          <w:i/>
          <w:iCs/>
          <w:color w:val="000000"/>
        </w:rPr>
        <w:t>s</w:t>
      </w:r>
      <w:r w:rsidRPr="00FD5A5E">
        <w:rPr>
          <w:rFonts w:ascii="Times New Roman" w:hAnsi="Times New Roman" w:cs="Times New Roman"/>
          <w:color w:val="000000"/>
        </w:rPr>
        <w:t>) agree to promptly check the proof carefully, correct any typographical errors, and authorize the publication of the corrected proofs.</w:t>
      </w:r>
    </w:p>
    <w:p w14:paraId="5823A540" w14:textId="77777777" w:rsidR="00FD5A5E" w:rsidRPr="00FD5A5E" w:rsidRDefault="00FD5A5E" w:rsidP="00E532BE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14:paraId="6A876AA1" w14:textId="230487A0" w:rsidR="00FD5A5E" w:rsidRPr="00FD5A5E" w:rsidRDefault="00FD5A5E" w:rsidP="00E532BE">
      <w:pPr>
        <w:spacing w:after="0" w:line="276" w:lineRule="auto"/>
        <w:rPr>
          <w:rFonts w:ascii="Times New Roman" w:hAnsi="Times New Roman" w:cs="Times New Roman"/>
          <w:color w:val="000000"/>
        </w:rPr>
      </w:pPr>
      <w:r w:rsidRPr="00FD5A5E">
        <w:rPr>
          <w:rFonts w:ascii="Times New Roman" w:hAnsi="Times New Roman" w:cs="Times New Roman"/>
          <w:color w:val="000000"/>
        </w:rPr>
        <w:t xml:space="preserve">The Corresponding author agrees to inform his/her co-authors of any of the above terms. </w:t>
      </w:r>
    </w:p>
    <w:p w14:paraId="34F5805A" w14:textId="77777777" w:rsidR="000647A7" w:rsidRDefault="000647A7" w:rsidP="00E532BE">
      <w:pPr>
        <w:spacing w:after="0" w:line="276" w:lineRule="auto"/>
        <w:rPr>
          <w:rFonts w:ascii="Times New Roman" w:hAnsi="Times New Roman" w:cs="Times New Roman"/>
        </w:rPr>
      </w:pPr>
    </w:p>
    <w:p w14:paraId="0E930A68" w14:textId="77777777" w:rsidR="009F796D" w:rsidRDefault="009F796D" w:rsidP="00E532B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47A7">
        <w:rPr>
          <w:rFonts w:ascii="Times New Roman" w:hAnsi="Times New Roman" w:cs="Times New Roman"/>
          <w:b/>
          <w:bCs/>
        </w:rPr>
        <w:t>Author (co-authors)</w:t>
      </w:r>
      <w:r w:rsidRPr="000647A7">
        <w:rPr>
          <w:rFonts w:ascii="Times New Roman" w:hAnsi="Times New Roman" w:cs="Times New Roman"/>
        </w:rPr>
        <w:t xml:space="preserve"> </w:t>
      </w:r>
    </w:p>
    <w:p w14:paraId="3A02E3B1" w14:textId="77777777" w:rsidR="009F796D" w:rsidRDefault="009F796D" w:rsidP="00E532B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47A7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</w:t>
      </w:r>
      <w:r w:rsidRPr="000647A7">
        <w:rPr>
          <w:rFonts w:ascii="Times New Roman" w:hAnsi="Times New Roman" w:cs="Times New Roman"/>
        </w:rPr>
        <w:t xml:space="preserve"> signature ________________________ </w:t>
      </w:r>
    </w:p>
    <w:p w14:paraId="1BE5C1B6" w14:textId="77777777" w:rsidR="009F796D" w:rsidRDefault="009F796D" w:rsidP="00E532B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47A7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</w:t>
      </w:r>
      <w:r w:rsidRPr="000647A7">
        <w:rPr>
          <w:rFonts w:ascii="Times New Roman" w:hAnsi="Times New Roman" w:cs="Times New Roman"/>
        </w:rPr>
        <w:t xml:space="preserve"> signature ________________________ </w:t>
      </w:r>
    </w:p>
    <w:p w14:paraId="4528F550" w14:textId="77777777" w:rsidR="009F796D" w:rsidRDefault="009F796D" w:rsidP="00E532B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57D3B4" w14:textId="77777777" w:rsidR="009F796D" w:rsidRDefault="009F796D" w:rsidP="00E532B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6191D4" w14:textId="77777777" w:rsidR="009F796D" w:rsidRDefault="009F796D" w:rsidP="00E532B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47A7">
        <w:rPr>
          <w:rFonts w:ascii="Times New Roman" w:hAnsi="Times New Roman" w:cs="Times New Roman"/>
        </w:rPr>
        <w:t>Place _____________________</w:t>
      </w:r>
      <w:r>
        <w:rPr>
          <w:rFonts w:ascii="Times New Roman" w:hAnsi="Times New Roman" w:cs="Times New Roman"/>
        </w:rPr>
        <w:t>___</w:t>
      </w:r>
      <w:r w:rsidRPr="000647A7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</w:t>
      </w:r>
      <w:r w:rsidRPr="000647A7">
        <w:rPr>
          <w:rFonts w:ascii="Times New Roman" w:hAnsi="Times New Roman" w:cs="Times New Roman"/>
        </w:rPr>
        <w:t xml:space="preserve">_ Date </w:t>
      </w:r>
      <w:r>
        <w:rPr>
          <w:rFonts w:ascii="Times New Roman" w:hAnsi="Times New Roman" w:cs="Times New Roman"/>
        </w:rPr>
        <w:t>____</w:t>
      </w:r>
      <w:r w:rsidRPr="000647A7">
        <w:rPr>
          <w:rFonts w:ascii="Times New Roman" w:hAnsi="Times New Roman" w:cs="Times New Roman"/>
        </w:rPr>
        <w:t>_____________________________</w:t>
      </w:r>
    </w:p>
    <w:p w14:paraId="7524725D" w14:textId="77777777" w:rsidR="009F796D" w:rsidRDefault="009F796D" w:rsidP="009F796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385147" w14:textId="77777777" w:rsidR="009F796D" w:rsidRPr="00FD5A5E" w:rsidRDefault="009F796D" w:rsidP="009F796D">
      <w:pPr>
        <w:spacing w:after="0" w:line="240" w:lineRule="auto"/>
        <w:rPr>
          <w:rFonts w:ascii="Times New Roman" w:hAnsi="Times New Roman" w:cs="Times New Roman"/>
        </w:rPr>
      </w:pPr>
    </w:p>
    <w:p w14:paraId="08D3CD12" w14:textId="77777777" w:rsidR="000647A7" w:rsidRPr="00FD5A5E" w:rsidRDefault="000647A7" w:rsidP="000647A7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647A7" w:rsidRPr="00FD5A5E" w:rsidSect="00836CA4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478A" w14:textId="77777777" w:rsidR="00A8323C" w:rsidRDefault="00A8323C" w:rsidP="000647A7">
      <w:pPr>
        <w:spacing w:after="0" w:line="240" w:lineRule="auto"/>
      </w:pPr>
      <w:r>
        <w:separator/>
      </w:r>
    </w:p>
  </w:endnote>
  <w:endnote w:type="continuationSeparator" w:id="0">
    <w:p w14:paraId="22BDE704" w14:textId="77777777" w:rsidR="00A8323C" w:rsidRDefault="00A8323C" w:rsidP="0006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2B6FF" w14:textId="77777777" w:rsidR="00A8323C" w:rsidRDefault="00A8323C" w:rsidP="000647A7">
      <w:pPr>
        <w:spacing w:after="0" w:line="240" w:lineRule="auto"/>
      </w:pPr>
      <w:r>
        <w:separator/>
      </w:r>
    </w:p>
  </w:footnote>
  <w:footnote w:type="continuationSeparator" w:id="0">
    <w:p w14:paraId="35DE307E" w14:textId="77777777" w:rsidR="00A8323C" w:rsidRDefault="00A8323C" w:rsidP="0006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4086" w14:textId="5DA8EC38" w:rsidR="000647A7" w:rsidRDefault="000647A7" w:rsidP="000647A7">
    <w:pPr>
      <w:pStyle w:val="Header"/>
      <w:jc w:val="center"/>
    </w:pPr>
    <w:r>
      <w:rPr>
        <w:noProof/>
      </w:rPr>
      <w:drawing>
        <wp:inline distT="0" distB="0" distL="0" distR="0" wp14:anchorId="347AFB4F" wp14:editId="69BBCF7C">
          <wp:extent cx="1884459" cy="1368011"/>
          <wp:effectExtent l="0" t="0" r="1905" b="3810"/>
          <wp:docPr id="1297593868" name="Picture 1" descr="A logo of a globe with a bal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955241" name="Picture 1" descr="A logo of a globe with a ball and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4"/>
                  <a:stretch>
                    <a:fillRect/>
                  </a:stretch>
                </pic:blipFill>
                <pic:spPr bwMode="auto">
                  <a:xfrm>
                    <a:off x="0" y="0"/>
                    <a:ext cx="1899712" cy="1379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32F91"/>
    <w:multiLevelType w:val="multilevel"/>
    <w:tmpl w:val="265A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139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A7"/>
    <w:rsid w:val="000564C5"/>
    <w:rsid w:val="000647A7"/>
    <w:rsid w:val="000B7F00"/>
    <w:rsid w:val="001544D6"/>
    <w:rsid w:val="00156025"/>
    <w:rsid w:val="00291253"/>
    <w:rsid w:val="002C40FC"/>
    <w:rsid w:val="00490741"/>
    <w:rsid w:val="005020FE"/>
    <w:rsid w:val="0059561C"/>
    <w:rsid w:val="00760135"/>
    <w:rsid w:val="007857E8"/>
    <w:rsid w:val="00836CA4"/>
    <w:rsid w:val="00924EF9"/>
    <w:rsid w:val="009571D8"/>
    <w:rsid w:val="00963407"/>
    <w:rsid w:val="0098450F"/>
    <w:rsid w:val="009F796D"/>
    <w:rsid w:val="00A81082"/>
    <w:rsid w:val="00A8323C"/>
    <w:rsid w:val="00C46EC2"/>
    <w:rsid w:val="00D038D8"/>
    <w:rsid w:val="00DC74A1"/>
    <w:rsid w:val="00E244F0"/>
    <w:rsid w:val="00E532BE"/>
    <w:rsid w:val="00F649C1"/>
    <w:rsid w:val="00FA6944"/>
    <w:rsid w:val="00FD5A5E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A8586"/>
  <w15:chartTrackingRefBased/>
  <w15:docId w15:val="{42B0845B-9798-4A8F-A443-9AC79EB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7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7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7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7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7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7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7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7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7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7A7"/>
  </w:style>
  <w:style w:type="paragraph" w:styleId="Footer">
    <w:name w:val="footer"/>
    <w:basedOn w:val="Normal"/>
    <w:link w:val="FooterChar"/>
    <w:uiPriority w:val="99"/>
    <w:unhideWhenUsed/>
    <w:rsid w:val="00064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7A7"/>
  </w:style>
  <w:style w:type="character" w:styleId="Hyperlink">
    <w:name w:val="Hyperlink"/>
    <w:rsid w:val="00FD5A5E"/>
    <w:rPr>
      <w:color w:val="0000FF"/>
      <w:u w:val="single"/>
    </w:rPr>
  </w:style>
  <w:style w:type="paragraph" w:customStyle="1" w:styleId="Default">
    <w:name w:val="Default"/>
    <w:rsid w:val="00FD5A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D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Cvetanka Ristova Maglovska</dc:creator>
  <cp:keywords/>
  <dc:description/>
  <cp:lastModifiedBy>Cvetanka Ristova Maglovska</cp:lastModifiedBy>
  <cp:revision>10</cp:revision>
  <dcterms:created xsi:type="dcterms:W3CDTF">2025-08-18T22:25:00Z</dcterms:created>
  <dcterms:modified xsi:type="dcterms:W3CDTF">2025-09-28T19:44:00Z</dcterms:modified>
</cp:coreProperties>
</file>