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Los documentos técnicos para la evaluación NO son subsanables. Es decir, no presentarlos, presentarlos incompletos o presentarlos incumpliendo alguna de las condiciones previstas en la convocatoria, al momento de la inscripción, implica que la propuesta será rechazada. Descargue este documento, diligencielo en tamaño carta, fuente Arial o Times New Roman, tamaño de fuente 12 y con un interlineado de 1.5 para subirlo a la plataforma y convertirlo en PDF.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60"/>
        </w:tabs>
        <w:ind w:left="720" w:hanging="36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  <w:rtl w:val="0"/>
        </w:rPr>
        <w:t xml:space="preserve">Información básica: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460"/>
        </w:tabs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60"/>
        </w:tabs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60.0" w:type="dxa"/>
        <w:tblLayout w:type="fixed"/>
        <w:tblLook w:val="0400"/>
      </w:tblPr>
      <w:tblGrid>
        <w:gridCol w:w="3345"/>
        <w:gridCol w:w="6030"/>
        <w:tblGridChange w:id="0">
          <w:tblGrid>
            <w:gridCol w:w="3345"/>
            <w:gridCol w:w="603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 del proyecto: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Marque con una X el tipo de proponente: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2"/>
                <w:szCs w:val="22"/>
                <w:rtl w:val="0"/>
              </w:rPr>
              <w:t xml:space="preserve">Persona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407671</wp:posOffset>
                      </wp:positionH>
                      <wp:positionV relativeFrom="paragraph">
                        <wp:posOffset>6351</wp:posOffset>
                      </wp:positionV>
                      <wp:extent cx="285750" cy="171450"/>
                      <wp:effectExtent b="0" l="0" r="0" t="0"/>
                      <wp:wrapNone/>
                      <wp:docPr id="21182392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26938" y="3722850"/>
                                <a:ext cx="238125" cy="1143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407671</wp:posOffset>
                      </wp:positionH>
                      <wp:positionV relativeFrom="paragraph">
                        <wp:posOffset>6351</wp:posOffset>
                      </wp:positionV>
                      <wp:extent cx="285750" cy="171450"/>
                      <wp:effectExtent b="0" l="0" r="0" t="0"/>
                      <wp:wrapNone/>
                      <wp:docPr id="211823928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Persona Jurídica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409577</wp:posOffset>
                      </wp:positionH>
                      <wp:positionV relativeFrom="paragraph">
                        <wp:posOffset>19050</wp:posOffset>
                      </wp:positionV>
                      <wp:extent cx="285750" cy="171450"/>
                      <wp:effectExtent b="0" l="0" r="0" t="0"/>
                      <wp:wrapNone/>
                      <wp:docPr id="21182392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26938" y="3722851"/>
                                <a:ext cx="238125" cy="114299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409577</wp:posOffset>
                      </wp:positionH>
                      <wp:positionV relativeFrom="paragraph">
                        <wp:posOffset>19050</wp:posOffset>
                      </wp:positionV>
                      <wp:extent cx="285750" cy="171450"/>
                      <wp:effectExtent b="0" l="0" r="0" t="0"/>
                      <wp:wrapNone/>
                      <wp:docPr id="211823928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Grupo conformado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409577</wp:posOffset>
                      </wp:positionH>
                      <wp:positionV relativeFrom="paragraph">
                        <wp:posOffset>19050</wp:posOffset>
                      </wp:positionV>
                      <wp:extent cx="285750" cy="161925"/>
                      <wp:effectExtent b="0" l="0" r="0" t="0"/>
                      <wp:wrapNone/>
                      <wp:docPr id="21182392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26938" y="3722850"/>
                                <a:ext cx="238125" cy="1143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409577</wp:posOffset>
                      </wp:positionH>
                      <wp:positionV relativeFrom="paragraph">
                        <wp:posOffset>19050</wp:posOffset>
                      </wp:positionV>
                      <wp:extent cx="285750" cy="161925"/>
                      <wp:effectExtent b="0" l="0" r="0" t="0"/>
                      <wp:wrapNone/>
                      <wp:docPr id="211823928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161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08.17578125000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 del artista o agrupació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del colectivo o realizador a presentarse.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Título de la obra o muestra curatoria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 de la pieza o del ciclo de cine propuesto..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Concepto y Justificación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Exponga el eje temático o narrativa de la obra o curaduría. ¿Qué busca comunicar y por qué es relevante para la programación de la Secretaría?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2.9101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ind w:left="0" w:right="150.708661417322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Ficha Técnica de la Muestra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Relacione para cada obra: Título, Director(es), Año de producción, País, Género y Duración exacta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Especificaciones de Formato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ndique la resolución de la obra (ej: Full HD, 4K) y el formato del archivo o soporte (ej: .MP4, .MOV, DCP).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Metodología de Mediación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el caso de cineforos, describa la dinámica del diálogo con el público, los puntos clave a debatir y el perfil del moderador.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2.208984375000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Público Objetivo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Defina a quién va dirigida la muestra (Ej: Primera infancia, jóvenes, público especializado, adulto mayor,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Soporte Visual (Link)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ind w:left="193.11023622047202" w:right="150.708661417322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Enlace (URL) a carpeta digital o plataforma de visualización (Vimeo, YouTube) con contraseñas vigentes para el visionado de los jurados.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193.11023622047202" w:right="150.708661417322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 enlaces (Google Drive, Dropbox, OneDrive, Behance, etc.) deben estar configurados en modo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"Público"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"Cualquier persona con el enlace puede ver"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La propuesta será rechazada si los enlaces requieren contraseñas, permisos especiales o solicitudes de acceso al momento de la evaluación. Se recomienda verificar la funcionalidad de los links en una ventana de incógnito antes de enviar el formulario.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Declaración de Derechos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Documento donde el proponente certifica que es el titular de los derechos o cuenta con la autorización expresa para la aplicación y circulación.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Trayectoria del proponente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Presentar una corta reseña de la trayectoria de quien(es) presenta(n) la propuesta, con los soportes de experiencia en el campo de la circulación artística. Pueden adjuntarse soportes como: portafolio de artista, fotos, videos realizados anteriormente, certificados emitidos por un tercero, notas de prensa, programas de mano, piezas de difusión o enlaces de acceso público y libre. En el caso de adjuntar link o enlaces estos deben abrir sin necesidad de contraseñas, permisos o solicitudes de acceso) En todos los soportes debe ser legible la fecha (día, mes y año) que permita verificar el tiempo de trayectoria y la experiencia.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Reseña: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line="276" w:lineRule="auto"/>
        <w:ind w:left="141.7322834645671" w:right="150.70866141732267" w:firstLine="0"/>
        <w:jc w:val="both"/>
        <w:rPr>
          <w:rFonts w:ascii="Poppins" w:cs="Poppins" w:eastAsia="Poppins" w:hAnsi="Poppins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NOTA: En todos los soportes debe ser legible la fecha (día, mes y año) para verificar la vigencia. Los enlaces deben ser de acceso público y libre.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460"/>
        </w:tabs>
        <w:rPr>
          <w:rFonts w:ascii="Poppins" w:cs="Poppins" w:eastAsia="Poppins" w:hAnsi="Poppins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14198542"/>
        <w:tag w:val="goog_rdk_33"/>
      </w:sdtPr>
      <w:sdtContent>
        <w:tbl>
          <w:tblPr>
            <w:tblStyle w:val="Table2"/>
            <w:tblW w:w="942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3015"/>
            <w:gridCol w:w="3570"/>
            <w:gridCol w:w="2835"/>
            <w:tblGridChange w:id="0">
              <w:tblGrid>
                <w:gridCol w:w="3015"/>
                <w:gridCol w:w="3570"/>
                <w:gridCol w:w="2835"/>
              </w:tblGrid>
            </w:tblGridChange>
          </w:tblGrid>
          <w:tr>
            <w:trPr>
              <w:cantSplit w:val="0"/>
              <w:trHeight w:val="795" w:hRule="atLeast"/>
              <w:tblHeader w:val="0"/>
            </w:trPr>
            <w:sdt>
              <w:sdtPr>
                <w:lock w:val="contentLocked"/>
                <w:id w:val="-1933707640"/>
                <w:tag w:val="goog_rdk_0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4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  <w:t xml:space="preserve">Tipo de experiencia</w:t>
                    </w:r>
                  </w:p>
                </w:tc>
              </w:sdtContent>
            </w:sdt>
            <w:sdt>
              <w:sdtPr>
                <w:lock w:val="contentLocked"/>
                <w:id w:val="-970078231"/>
                <w:tag w:val="goog_rdk_1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5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  <w:t xml:space="preserve">Nombre del proyecto en que participó</w:t>
                    </w:r>
                  </w:p>
                </w:tc>
              </w:sdtContent>
            </w:sdt>
            <w:sdt>
              <w:sdtPr>
                <w:lock w:val="contentLocked"/>
                <w:id w:val="1619968609"/>
                <w:tag w:val="goog_rdk_2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efefef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6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  <w:t xml:space="preserve">Evidencia que soporta (enlace)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318274135"/>
                <w:tag w:val="goog_rdk_3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7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41449873"/>
                <w:tag w:val="goog_rdk_4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8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38622634"/>
                <w:tag w:val="goog_rdk_5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9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06771677"/>
                <w:tag w:val="goog_rdk_6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A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90824671"/>
                <w:tag w:val="goog_rdk_7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B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49574677"/>
                <w:tag w:val="goog_rdk_8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C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818467465"/>
                <w:tag w:val="goog_rdk_9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D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011646"/>
                <w:tag w:val="goog_rdk_10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E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31250596"/>
                <w:tag w:val="goog_rdk_11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F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363460668"/>
                <w:tag w:val="goog_rdk_12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0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53830380"/>
                <w:tag w:val="goog_rdk_13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1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68174089"/>
                <w:tag w:val="goog_rdk_14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2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520934399"/>
                <w:tag w:val="goog_rdk_15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3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8551232"/>
                <w:tag w:val="goog_rdk_16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4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47931446"/>
                <w:tag w:val="goog_rdk_17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5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520269668"/>
                <w:tag w:val="goog_rdk_18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6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70561120"/>
                <w:tag w:val="goog_rdk_19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7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74091280"/>
                <w:tag w:val="goog_rdk_20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8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639313134"/>
                <w:tag w:val="goog_rdk_21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9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58980503"/>
                <w:tag w:val="goog_rdk_22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A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25553570"/>
                <w:tag w:val="goog_rdk_23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B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048263867"/>
                <w:tag w:val="goog_rdk_24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C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13329583"/>
                <w:tag w:val="goog_rdk_25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D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62664424"/>
                <w:tag w:val="goog_rdk_26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E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42425703"/>
                <w:tag w:val="goog_rdk_27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F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81493631"/>
                <w:tag w:val="goog_rdk_28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0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21520161"/>
                <w:tag w:val="goog_rdk_29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1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342452095"/>
                <w:tag w:val="goog_rdk_30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2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58223839"/>
                <w:tag w:val="goog_rdk_31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3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66234241"/>
                <w:tag w:val="goog_rdk_32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4">
                    <w:pPr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3">
      <w:pPr>
        <w:tabs>
          <w:tab w:val="left" w:leader="none" w:pos="7460"/>
        </w:tabs>
        <w:rPr>
          <w:rFonts w:ascii="Poppins" w:cs="Poppins" w:eastAsia="Poppins" w:hAnsi="Poppins"/>
          <w:sz w:val="16"/>
          <w:szCs w:val="16"/>
        </w:rPr>
      </w:pPr>
      <w:r w:rsidDel="00000000" w:rsidR="00000000" w:rsidRPr="00000000">
        <w:rPr>
          <w:rFonts w:ascii="Poppins" w:cs="Poppins" w:eastAsia="Poppins" w:hAnsi="Poppins"/>
          <w:sz w:val="16"/>
          <w:szCs w:val="16"/>
          <w:rtl w:val="0"/>
        </w:rPr>
        <w:t xml:space="preserve">Agregue las filas que sean necesarias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60"/>
        </w:tabs>
        <w:rPr>
          <w:rFonts w:ascii="Poppins" w:cs="Poppins" w:eastAsia="Poppins" w:hAnsi="Poppins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183" w:header="709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Aptos Narro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spacing w:after="46" w:lineRule="auto"/>
      <w:ind w:right="-15"/>
      <w:rPr>
        <w:rFonts w:ascii="Arial" w:cs="Arial" w:eastAsia="Arial" w:hAnsi="Arial"/>
        <w:b w:val="1"/>
        <w:bCs w:val="1"/>
        <w:color w:val="1f1f1f"/>
        <w:sz w:val="28"/>
        <w:szCs w:val="28"/>
        <w:highlight w:val="white"/>
      </w:rPr>
    </w:pPr>
    <w:r w:rsidDel="00000000" w:rsidR="00000000" w:rsidRPr="00000000">
      <w:rPr>
        <w:rFonts w:ascii="Arial" w:cs="Arial" w:eastAsia="Arial" w:hAnsi="Arial"/>
        <w:b w:val="1"/>
        <w:bCs w:val="1"/>
        <w:color w:val="1f1f1f"/>
        <w:sz w:val="28"/>
        <w:szCs w:val="28"/>
        <w:highlight w:val="white"/>
        <w:rtl w:val="0"/>
      </w:rPr>
      <w:t xml:space="preserve">CONVOCATORIA PORTAFOLIO DE ARTISTAS PARA LA CIRCULACIÓN DE CONTENIDOS CULTURALES 2026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4362450</wp:posOffset>
          </wp:positionH>
          <wp:positionV relativeFrom="paragraph">
            <wp:posOffset>-335910</wp:posOffset>
          </wp:positionV>
          <wp:extent cx="2071688" cy="1650123"/>
          <wp:effectExtent b="0" l="0" r="0" t="0"/>
          <wp:wrapSquare wrapText="bothSides" distB="114300" distT="114300" distL="114300" distR="114300"/>
          <wp:docPr id="21182392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1688" cy="16501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spacing w:after="46" w:lineRule="auto"/>
      <w:ind w:right="-15"/>
      <w:rPr>
        <w:rFonts w:ascii="Arial" w:cs="Arial" w:eastAsia="Arial" w:hAnsi="Arial"/>
        <w:b w:val="1"/>
        <w:bCs w:val="1"/>
        <w:color w:val="1f1f1f"/>
        <w:sz w:val="28"/>
        <w:szCs w:val="28"/>
        <w:highlight w:val="white"/>
      </w:rPr>
    </w:pPr>
    <w:r w:rsidDel="00000000" w:rsidR="00000000" w:rsidRPr="00000000">
      <w:rPr>
        <w:rFonts w:ascii="Arial" w:cs="Arial" w:eastAsia="Arial" w:hAnsi="Arial"/>
        <w:b w:val="1"/>
        <w:bCs w:val="1"/>
        <w:color w:val="1f1f1f"/>
        <w:sz w:val="28"/>
        <w:szCs w:val="28"/>
        <w:highlight w:val="white"/>
        <w:rtl w:val="0"/>
      </w:rPr>
      <w:t xml:space="preserve">Formato único de presentación de propuesta (Obligatorio) </w:t>
    </w:r>
  </w:p>
  <w:p w:rsidR="00000000" w:rsidDel="00000000" w:rsidP="00000000" w:rsidRDefault="00000000" w:rsidRPr="00000000" w14:paraId="00000077">
    <w:pPr>
      <w:spacing w:after="46" w:lineRule="auto"/>
      <w:ind w:right="-15"/>
      <w:rPr>
        <w:rFonts w:ascii="Arial" w:cs="Arial" w:eastAsia="Arial" w:hAnsi="Arial"/>
        <w:b w:val="1"/>
        <w:bCs w:val="1"/>
        <w:color w:val="1f1f1f"/>
        <w:sz w:val="28"/>
        <w:szCs w:val="2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Style w:val="Heading1"/>
      <w:spacing w:after="80" w:before="360" w:lineRule="auto"/>
      <w:ind w:left="432" w:firstLine="0"/>
      <w:jc w:val="center"/>
      <w:rPr>
        <w:rFonts w:ascii="Arial" w:cs="Arial" w:eastAsia="Arial" w:hAnsi="Arial"/>
        <w:color w:val="ffffff"/>
        <w:sz w:val="22"/>
        <w:szCs w:val="22"/>
      </w:rPr>
    </w:pPr>
    <w:bookmarkStart w:colFirst="0" w:colLast="0" w:name="_heading=h.8ie4c71zmacx" w:id="0"/>
    <w:bookmarkEnd w:id="0"/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006 - PORTAFOLIO DE ARTISTAS - AUDIOVISUALES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spacing w:after="46" w:lineRule="auto"/>
      <w:ind w:right="-15"/>
      <w:jc w:val="right"/>
      <w:rPr>
        <w:rFonts w:ascii="Arial" w:cs="Arial" w:eastAsia="Arial" w:hAnsi="Arial"/>
        <w:b w:val="1"/>
        <w:bCs w:val="1"/>
        <w:color w:val="ffffff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D5CD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D5CD7"/>
  </w:style>
  <w:style w:type="paragraph" w:styleId="Piedepgina">
    <w:name w:val="footer"/>
    <w:basedOn w:val="Normal"/>
    <w:link w:val="PiedepginaCar"/>
    <w:uiPriority w:val="99"/>
    <w:unhideWhenUsed w:val="1"/>
    <w:rsid w:val="00DD5CD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D5CD7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D5CD7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D5CD7"/>
    <w:rPr>
      <w:rFonts w:ascii="Lucida Grande" w:cs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7835D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7835DC"/>
    <w:rPr>
      <w:lang w:eastAsia="en-US"/>
    </w:rPr>
  </w:style>
  <w:style w:type="paragraph" w:styleId="Prrafodelista">
    <w:name w:val="List Paragraph"/>
    <w:basedOn w:val="Normal"/>
    <w:uiPriority w:val="34"/>
    <w:qFormat w:val="1"/>
    <w:rsid w:val="00874E9C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Ytps1ZGwjCEzJ8WwciLAbq2sQ==">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2024-01-31T19:38:00Z</dcterms:created>
  <dc:creator>sergio padilla</dc:creator>
</cp:coreProperties>
</file>