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rtl w:val="0"/>
        </w:rPr>
        <w:t xml:space="preserve">Form 8-Application Form B</w:t>
      </w:r>
    </w:p>
    <w:p w:rsidR="00000000" w:rsidDel="00000000" w:rsidP="00000000" w:rsidRDefault="00000000" w:rsidRPr="00000000" w14:paraId="00000002">
      <w:pPr>
        <w:jc w:val="center"/>
        <w:rPr/>
      </w:pPr>
      <w:r w:rsidDel="00000000" w:rsidR="00000000" w:rsidRPr="00000000">
        <w:rPr>
          <w:rtl w:val="0"/>
        </w:rPr>
        <w:t xml:space="preserve">DHHS </w:t>
      </w:r>
      <w:r w:rsidDel="00000000" w:rsidR="00000000" w:rsidRPr="00000000">
        <w:rPr>
          <w:rFonts w:ascii="Arial" w:cs="Arial" w:eastAsia="Arial" w:hAnsi="Arial"/>
          <w:rtl w:val="0"/>
        </w:rPr>
        <w:t xml:space="preserve">26081</w:t>
      </w:r>
      <w:r w:rsidDel="00000000" w:rsidR="00000000" w:rsidRPr="00000000">
        <w:rPr>
          <w:rtl w:val="0"/>
        </w:rPr>
        <w:t xml:space="preserve"> BeWise Screening and Follow-up in Salt Lake County</w:t>
      </w:r>
    </w:p>
    <w:p w:rsidR="00000000" w:rsidDel="00000000" w:rsidP="00000000" w:rsidRDefault="00000000" w:rsidRPr="00000000" w14:paraId="00000003">
      <w:pPr>
        <w:rPr/>
      </w:pPr>
      <w:r w:rsidDel="00000000" w:rsidR="00000000" w:rsidRPr="00000000">
        <w:rPr>
          <w:rtl w:val="0"/>
        </w:rPr>
      </w:r>
    </w:p>
    <w:tbl>
      <w:tblPr>
        <w:tblStyle w:val="Table1"/>
        <w:tblW w:w="10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7320"/>
        <w:tblGridChange w:id="0">
          <w:tblGrid>
            <w:gridCol w:w="3345"/>
            <w:gridCol w:w="7320"/>
          </w:tblGrid>
        </w:tblGridChange>
      </w:tblGrid>
      <w:tr>
        <w:trPr>
          <w:cantSplit w:val="0"/>
          <w:trHeight w:val="520" w:hRule="atLeast"/>
          <w:tblHeader w:val="1"/>
        </w:trPr>
        <w:tc>
          <w:tcPr>
            <w:gridSpan w:val="2"/>
            <w:shd w:fill="f1f3f4" w:val="clear"/>
            <w:tcMar>
              <w:top w:w="100.0" w:type="dxa"/>
              <w:left w:w="100.0" w:type="dxa"/>
              <w:bottom w:w="100.0" w:type="dxa"/>
              <w:right w:w="100.0" w:type="dxa"/>
            </w:tcMar>
            <w:vAlign w:val="center"/>
          </w:tcPr>
          <w:p w:rsidR="00000000" w:rsidDel="00000000" w:rsidP="00000000" w:rsidRDefault="00000000" w:rsidRPr="00000000" w14:paraId="00000004">
            <w:pPr>
              <w:pStyle w:val="Heading2"/>
              <w:spacing w:after="120" w:before="120" w:lineRule="auto"/>
              <w:rPr/>
            </w:pPr>
            <w:bookmarkStart w:colFirst="0" w:colLast="0" w:name="_heading=h.50o72lmsvc7f" w:id="1"/>
            <w:bookmarkEnd w:id="1"/>
            <w:r w:rsidDel="00000000" w:rsidR="00000000" w:rsidRPr="00000000">
              <w:rPr>
                <w:rtl w:val="0"/>
              </w:rPr>
              <w:t xml:space="preserve">Applicant Information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6">
            <w:pPr>
              <w:rPr>
                <w:sz w:val="20"/>
                <w:szCs w:val="20"/>
              </w:rPr>
            </w:pPr>
            <w:r w:rsidDel="00000000" w:rsidR="00000000" w:rsidRPr="00000000">
              <w:rPr>
                <w:sz w:val="20"/>
                <w:szCs w:val="20"/>
                <w:rtl w:val="0"/>
              </w:rPr>
              <w:t xml:space="preserve">Applicant Clinic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8">
            <w:pPr>
              <w:rPr>
                <w:sz w:val="20"/>
                <w:szCs w:val="20"/>
              </w:rPr>
            </w:pPr>
            <w:r w:rsidDel="00000000" w:rsidR="00000000" w:rsidRPr="00000000">
              <w:rPr>
                <w:sz w:val="20"/>
                <w:szCs w:val="20"/>
                <w:rtl w:val="0"/>
              </w:rPr>
              <w:t xml:space="preserve">Applicant Legal Address: </w:t>
            </w:r>
            <w:r w:rsidDel="00000000" w:rsidR="00000000" w:rsidRPr="00000000">
              <w:rPr>
                <w:sz w:val="20"/>
                <w:szCs w:val="20"/>
                <w:u w:val="single"/>
                <w:rtl w:val="0"/>
              </w:rPr>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A">
            <w:pPr>
              <w:rPr>
                <w:sz w:val="20"/>
                <w:szCs w:val="20"/>
              </w:rPr>
            </w:pPr>
            <w:r w:rsidDel="00000000" w:rsidR="00000000" w:rsidRPr="00000000">
              <w:rPr>
                <w:sz w:val="20"/>
                <w:szCs w:val="20"/>
                <w:rtl w:val="0"/>
              </w:rPr>
              <w:t xml:space="preserve">Applicant mailing address: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rPr>
                <w:sz w:val="20"/>
                <w:szCs w:val="20"/>
              </w:rPr>
            </w:pPr>
            <w:r w:rsidDel="00000000" w:rsidR="00000000" w:rsidRPr="00000000">
              <w:rPr>
                <w:sz w:val="20"/>
                <w:szCs w:val="20"/>
                <w:rtl w:val="0"/>
              </w:rPr>
              <w:t xml:space="preserve">Applicant contact email address: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E">
            <w:pPr>
              <w:rPr>
                <w:sz w:val="20"/>
                <w:szCs w:val="20"/>
              </w:rPr>
            </w:pPr>
            <w:r w:rsidDel="00000000" w:rsidR="00000000" w:rsidRPr="00000000">
              <w:rPr>
                <w:sz w:val="20"/>
                <w:szCs w:val="20"/>
                <w:rtl w:val="0"/>
              </w:rPr>
              <w:t xml:space="preserve">Applicant contact phone number: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sz w:val="20"/>
                <w:szCs w:val="20"/>
              </w:rPr>
            </w:pPr>
            <w:r w:rsidDel="00000000" w:rsidR="00000000" w:rsidRPr="00000000">
              <w:rPr>
                <w:rtl w:val="0"/>
              </w:rPr>
            </w:r>
          </w:p>
        </w:tc>
      </w:tr>
    </w:tbl>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A “yes” reply to all questions below is required to be awarded a contract.</w:t>
      </w:r>
    </w:p>
    <w:p w:rsidR="00000000" w:rsidDel="00000000" w:rsidP="00000000" w:rsidRDefault="00000000" w:rsidRPr="00000000" w14:paraId="00000012">
      <w:pPr>
        <w:rPr/>
      </w:pPr>
      <w:r w:rsidDel="00000000" w:rsidR="00000000" w:rsidRPr="00000000">
        <w:rPr>
          <w:rtl w:val="0"/>
        </w:rPr>
      </w:r>
    </w:p>
    <w:tbl>
      <w:tblPr>
        <w:tblStyle w:val="Table2"/>
        <w:tblW w:w="1062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20"/>
        <w:gridCol w:w="750"/>
        <w:gridCol w:w="750"/>
        <w:tblGridChange w:id="0">
          <w:tblGrid>
            <w:gridCol w:w="9120"/>
            <w:gridCol w:w="750"/>
            <w:gridCol w:w="750"/>
          </w:tblGrid>
        </w:tblGridChange>
      </w:tblGrid>
      <w:tr>
        <w:trPr>
          <w:cantSplit w:val="0"/>
          <w:trHeight w:val="288" w:hRule="atLeast"/>
          <w:tblHeader w:val="0"/>
        </w:trPr>
        <w:tc>
          <w:tcPr>
            <w:shd w:fill="f3f3f3" w:val="clear"/>
            <w:vAlign w:val="center"/>
          </w:tcPr>
          <w:p w:rsidR="00000000" w:rsidDel="00000000" w:rsidP="00000000" w:rsidRDefault="00000000" w:rsidRPr="00000000" w14:paraId="00000013">
            <w:pPr>
              <w:spacing w:line="276" w:lineRule="auto"/>
              <w:rPr>
                <w:sz w:val="20"/>
                <w:szCs w:val="20"/>
              </w:rPr>
            </w:pPr>
            <w:r w:rsidDel="00000000" w:rsidR="00000000" w:rsidRPr="00000000">
              <w:rPr>
                <w:color w:val="000000"/>
                <w:sz w:val="20"/>
                <w:szCs w:val="20"/>
                <w:rtl w:val="0"/>
              </w:rPr>
              <w:t xml:space="preserve">Place a mark in the “yes” or “no” column for each question.</w:t>
            </w:r>
            <w:r w:rsidDel="00000000" w:rsidR="00000000" w:rsidRPr="00000000">
              <w:rPr>
                <w:rtl w:val="0"/>
              </w:rPr>
            </w:r>
          </w:p>
        </w:tc>
        <w:tc>
          <w:tcPr>
            <w:shd w:fill="f3f3f3" w:val="clear"/>
            <w:vAlign w:val="center"/>
          </w:tcPr>
          <w:p w:rsidR="00000000" w:rsidDel="00000000" w:rsidP="00000000" w:rsidRDefault="00000000" w:rsidRPr="00000000" w14:paraId="00000014">
            <w:pPr>
              <w:spacing w:after="60" w:before="60" w:line="259" w:lineRule="auto"/>
              <w:jc w:val="center"/>
              <w:rPr>
                <w:sz w:val="20"/>
                <w:szCs w:val="20"/>
              </w:rPr>
            </w:pPr>
            <w:r w:rsidDel="00000000" w:rsidR="00000000" w:rsidRPr="00000000">
              <w:rPr>
                <w:sz w:val="20"/>
                <w:szCs w:val="20"/>
                <w:rtl w:val="0"/>
              </w:rPr>
              <w:t xml:space="preserve">Yes</w:t>
            </w:r>
          </w:p>
        </w:tc>
        <w:tc>
          <w:tcPr>
            <w:shd w:fill="f3f3f3" w:val="clear"/>
            <w:vAlign w:val="center"/>
          </w:tcPr>
          <w:p w:rsidR="00000000" w:rsidDel="00000000" w:rsidP="00000000" w:rsidRDefault="00000000" w:rsidRPr="00000000" w14:paraId="00000015">
            <w:pPr>
              <w:spacing w:after="60" w:before="60" w:line="259" w:lineRule="auto"/>
              <w:jc w:val="center"/>
              <w:rPr>
                <w:sz w:val="20"/>
                <w:szCs w:val="20"/>
              </w:rPr>
            </w:pPr>
            <w:r w:rsidDel="00000000" w:rsidR="00000000" w:rsidRPr="00000000">
              <w:rPr>
                <w:sz w:val="20"/>
                <w:szCs w:val="20"/>
                <w:rtl w:val="0"/>
              </w:rPr>
              <w:t xml:space="preserve">No</w:t>
            </w:r>
          </w:p>
        </w:tc>
      </w:tr>
      <w:tr>
        <w:trPr>
          <w:cantSplit w:val="0"/>
          <w:trHeight w:val="288" w:hRule="atLeast"/>
          <w:tblHeader w:val="0"/>
        </w:trPr>
        <w:tc>
          <w:tcPr>
            <w:vAlign w:val="center"/>
          </w:tcPr>
          <w:p w:rsidR="00000000" w:rsidDel="00000000" w:rsidP="00000000" w:rsidRDefault="00000000" w:rsidRPr="00000000" w14:paraId="00000016">
            <w:pPr>
              <w:spacing w:after="60" w:before="60" w:line="259" w:lineRule="auto"/>
              <w:rPr>
                <w:color w:val="000000"/>
                <w:sz w:val="20"/>
                <w:szCs w:val="20"/>
              </w:rPr>
            </w:pPr>
            <w:r w:rsidDel="00000000" w:rsidR="00000000" w:rsidRPr="00000000">
              <w:rPr>
                <w:color w:val="000000"/>
                <w:sz w:val="20"/>
                <w:szCs w:val="20"/>
                <w:rtl w:val="0"/>
              </w:rPr>
              <w:t xml:space="preserve">Is your clinic physically located in Salt Lake County?</w:t>
            </w:r>
          </w:p>
        </w:tc>
        <w:tc>
          <w:tcPr>
            <w:vAlign w:val="center"/>
          </w:tcPr>
          <w:p w:rsidR="00000000" w:rsidDel="00000000" w:rsidP="00000000" w:rsidRDefault="00000000" w:rsidRPr="00000000" w14:paraId="00000017">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18">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19">
            <w:pPr>
              <w:spacing w:after="60" w:before="60" w:line="259" w:lineRule="auto"/>
              <w:rPr>
                <w:color w:val="000000"/>
                <w:sz w:val="20"/>
                <w:szCs w:val="20"/>
              </w:rPr>
            </w:pPr>
            <w:r w:rsidDel="00000000" w:rsidR="00000000" w:rsidRPr="00000000">
              <w:rPr>
                <w:color w:val="000000"/>
                <w:sz w:val="20"/>
                <w:szCs w:val="20"/>
                <w:rtl w:val="0"/>
              </w:rPr>
              <w:t xml:space="preserve">Will your clinic serve low-income (at or below 250% of the Federal Poverty Level), uninsured, or underinsured individuals within Salt Lake County?</w:t>
            </w:r>
          </w:p>
        </w:tc>
        <w:tc>
          <w:tcPr>
            <w:vAlign w:val="center"/>
          </w:tcPr>
          <w:p w:rsidR="00000000" w:rsidDel="00000000" w:rsidP="00000000" w:rsidRDefault="00000000" w:rsidRPr="00000000" w14:paraId="0000001A">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1B">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1C">
            <w:pPr>
              <w:rPr>
                <w:color w:val="000000"/>
                <w:sz w:val="18"/>
                <w:szCs w:val="18"/>
              </w:rPr>
            </w:pPr>
            <w:r w:rsidDel="00000000" w:rsidR="00000000" w:rsidRPr="00000000">
              <w:rPr>
                <w:sz w:val="20"/>
                <w:szCs w:val="20"/>
                <w:rtl w:val="0"/>
              </w:rPr>
              <w:t xml:space="preserve">Are you a Federally Qualified Health Center (FQHC) according to the</w:t>
            </w:r>
            <w:hyperlink r:id="rId7">
              <w:r w:rsidDel="00000000" w:rsidR="00000000" w:rsidRPr="00000000">
                <w:rPr>
                  <w:color w:val="1155cc"/>
                  <w:sz w:val="20"/>
                  <w:szCs w:val="20"/>
                  <w:u w:val="single"/>
                  <w:rtl w:val="0"/>
                </w:rPr>
                <w:t xml:space="preserve"> Health Resources and Services Administration (HRSA)</w:t>
              </w:r>
            </w:hyperlink>
            <w:r w:rsidDel="00000000" w:rsidR="00000000" w:rsidRPr="00000000">
              <w:rPr>
                <w:rtl w:val="0"/>
              </w:rPr>
            </w:r>
          </w:p>
        </w:tc>
        <w:tc>
          <w:tcPr>
            <w:vAlign w:val="center"/>
          </w:tcPr>
          <w:p w:rsidR="00000000" w:rsidDel="00000000" w:rsidP="00000000" w:rsidRDefault="00000000" w:rsidRPr="00000000" w14:paraId="0000001D">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1E">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1F">
            <w:pPr>
              <w:spacing w:after="60" w:before="60" w:line="259" w:lineRule="auto"/>
              <w:rPr>
                <w:color w:val="000000"/>
                <w:sz w:val="20"/>
                <w:szCs w:val="20"/>
              </w:rPr>
            </w:pPr>
            <w:bookmarkStart w:colFirst="0" w:colLast="0" w:name="_heading=h.30j0zll" w:id="2"/>
            <w:bookmarkEnd w:id="2"/>
            <w:r w:rsidDel="00000000" w:rsidR="00000000" w:rsidRPr="00000000">
              <w:rPr>
                <w:color w:val="000000"/>
                <w:sz w:val="20"/>
                <w:szCs w:val="20"/>
                <w:highlight w:val="white"/>
                <w:rtl w:val="0"/>
              </w:rPr>
              <w:t xml:space="preserve">Does your clinic currently offer breast &amp; cervical cancer screening through Utah’s DHHS B&amp;C Program?</w:t>
            </w:r>
            <w:r w:rsidDel="00000000" w:rsidR="00000000" w:rsidRPr="00000000">
              <w:rPr>
                <w:rtl w:val="0"/>
              </w:rPr>
            </w:r>
          </w:p>
        </w:tc>
        <w:tc>
          <w:tcPr>
            <w:vAlign w:val="center"/>
          </w:tcPr>
          <w:p w:rsidR="00000000" w:rsidDel="00000000" w:rsidP="00000000" w:rsidRDefault="00000000" w:rsidRPr="00000000" w14:paraId="00000020">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21">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22">
            <w:pPr>
              <w:spacing w:after="60" w:before="60" w:line="259" w:lineRule="auto"/>
              <w:rPr>
                <w:color w:val="000000"/>
                <w:sz w:val="20"/>
                <w:szCs w:val="20"/>
              </w:rPr>
            </w:pPr>
            <w:r w:rsidDel="00000000" w:rsidR="00000000" w:rsidRPr="00000000">
              <w:rPr>
                <w:color w:val="000000"/>
                <w:sz w:val="20"/>
                <w:szCs w:val="20"/>
                <w:rtl w:val="0"/>
              </w:rPr>
              <w:t xml:space="preserve">Does your clinic agree to comply with the BeWise Program’s Policies and Procedures Manual for screening and follow-up clinics?</w:t>
            </w:r>
          </w:p>
        </w:tc>
        <w:tc>
          <w:tcPr>
            <w:vAlign w:val="center"/>
          </w:tcPr>
          <w:p w:rsidR="00000000" w:rsidDel="00000000" w:rsidP="00000000" w:rsidRDefault="00000000" w:rsidRPr="00000000" w14:paraId="00000023">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24">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25">
            <w:pPr>
              <w:spacing w:after="60" w:before="60" w:line="259" w:lineRule="auto"/>
              <w:rPr>
                <w:color w:val="000000"/>
                <w:sz w:val="20"/>
                <w:szCs w:val="20"/>
              </w:rPr>
            </w:pPr>
            <w:r w:rsidDel="00000000" w:rsidR="00000000" w:rsidRPr="00000000">
              <w:rPr>
                <w:color w:val="000000"/>
                <w:sz w:val="20"/>
                <w:szCs w:val="20"/>
                <w:rtl w:val="0"/>
              </w:rPr>
              <w:t xml:space="preserve">Do all providers in your clinic maintain a current active licensure </w:t>
            </w:r>
            <w:r w:rsidDel="00000000" w:rsidR="00000000" w:rsidRPr="00000000">
              <w:rPr>
                <w:color w:val="000000"/>
                <w:sz w:val="20"/>
                <w:szCs w:val="20"/>
                <w:highlight w:val="white"/>
                <w:rtl w:val="0"/>
              </w:rPr>
              <w:t xml:space="preserve">with the state of Utah Department of Commerce, Division of Occupational and Professional License </w:t>
            </w:r>
            <w:r w:rsidDel="00000000" w:rsidR="00000000" w:rsidRPr="00000000">
              <w:rPr>
                <w:color w:val="000000"/>
                <w:sz w:val="20"/>
                <w:szCs w:val="20"/>
                <w:rtl w:val="0"/>
              </w:rPr>
              <w:t xml:space="preserve">as a Medical Doctor or Doctor of </w:t>
            </w:r>
            <w:r w:rsidDel="00000000" w:rsidR="00000000" w:rsidRPr="00000000">
              <w:rPr>
                <w:color w:val="000000"/>
                <w:sz w:val="20"/>
                <w:szCs w:val="20"/>
                <w:highlight w:val="white"/>
                <w:rtl w:val="0"/>
              </w:rPr>
              <w:t xml:space="preserve">Osteopathy, or as an Advanced Practice Registered Nurse, or as a Physician’s Assistant?</w:t>
            </w:r>
            <w:r w:rsidDel="00000000" w:rsidR="00000000" w:rsidRPr="00000000">
              <w:rPr>
                <w:rtl w:val="0"/>
              </w:rPr>
            </w:r>
          </w:p>
        </w:tc>
        <w:tc>
          <w:tcPr>
            <w:vAlign w:val="center"/>
          </w:tcPr>
          <w:p w:rsidR="00000000" w:rsidDel="00000000" w:rsidP="00000000" w:rsidRDefault="00000000" w:rsidRPr="00000000" w14:paraId="00000026">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27">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28">
            <w:pPr>
              <w:spacing w:after="60" w:before="60" w:line="259" w:lineRule="auto"/>
              <w:rPr>
                <w:color w:val="000000"/>
                <w:sz w:val="20"/>
                <w:szCs w:val="20"/>
              </w:rPr>
            </w:pPr>
            <w:r w:rsidDel="00000000" w:rsidR="00000000" w:rsidRPr="00000000">
              <w:rPr>
                <w:color w:val="000000"/>
                <w:sz w:val="20"/>
                <w:szCs w:val="20"/>
                <w:rtl w:val="0"/>
              </w:rPr>
              <w:t xml:space="preserve">Does your clinic have standard-of-care policies to ensure evidence-based guidelines are used to detect and treat cardiovascular disease and associated risk factors, provide follow-up care, and link clients to pharmacies that offer low-cost medications?</w:t>
            </w:r>
          </w:p>
        </w:tc>
        <w:tc>
          <w:tcPr>
            <w:vAlign w:val="center"/>
          </w:tcPr>
          <w:p w:rsidR="00000000" w:rsidDel="00000000" w:rsidP="00000000" w:rsidRDefault="00000000" w:rsidRPr="00000000" w14:paraId="00000029">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2A">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2B">
            <w:pPr>
              <w:spacing w:after="60" w:before="60" w:line="259" w:lineRule="auto"/>
              <w:rPr>
                <w:color w:val="000000"/>
                <w:sz w:val="20"/>
                <w:szCs w:val="20"/>
              </w:rPr>
            </w:pPr>
            <w:r w:rsidDel="00000000" w:rsidR="00000000" w:rsidRPr="00000000">
              <w:rPr>
                <w:color w:val="000000"/>
                <w:sz w:val="20"/>
                <w:szCs w:val="20"/>
                <w:highlight w:val="white"/>
                <w:rtl w:val="0"/>
              </w:rPr>
              <w:t xml:space="preserve">Does your clinic employ at least one care team member who provides medical results and risk reduction counseling, writes medical orders, and makes medical, health behavior, and social service referrals to clients?</w:t>
            </w:r>
            <w:r w:rsidDel="00000000" w:rsidR="00000000" w:rsidRPr="00000000">
              <w:rPr>
                <w:rtl w:val="0"/>
              </w:rPr>
            </w:r>
          </w:p>
        </w:tc>
        <w:tc>
          <w:tcPr>
            <w:vAlign w:val="center"/>
          </w:tcPr>
          <w:p w:rsidR="00000000" w:rsidDel="00000000" w:rsidP="00000000" w:rsidRDefault="00000000" w:rsidRPr="00000000" w14:paraId="0000002C">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2D">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2E">
            <w:pPr>
              <w:shd w:fill="ffffff" w:val="clear"/>
              <w:rPr>
                <w:color w:val="000000"/>
                <w:sz w:val="20"/>
                <w:szCs w:val="20"/>
              </w:rPr>
            </w:pPr>
            <w:r w:rsidDel="00000000" w:rsidR="00000000" w:rsidRPr="00000000">
              <w:rPr>
                <w:color w:val="000000"/>
                <w:sz w:val="20"/>
                <w:szCs w:val="20"/>
                <w:rtl w:val="0"/>
              </w:rPr>
              <w:t xml:space="preserve">Does your clinic use a team-based care approach, which includes the client and the client's primary care provider, nurses, pharmacists, and community health workers, to care for clients with high blood pressure and other risk factors? (please see definition of team-based care https://www.cdc.gov/high-blood-pressure/php/data-research/team-based-care/)</w:t>
            </w:r>
          </w:p>
        </w:tc>
        <w:tc>
          <w:tcPr>
            <w:vAlign w:val="center"/>
          </w:tcPr>
          <w:p w:rsidR="00000000" w:rsidDel="00000000" w:rsidP="00000000" w:rsidRDefault="00000000" w:rsidRPr="00000000" w14:paraId="0000002F">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0">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31">
            <w:pPr>
              <w:shd w:fill="ffffff" w:val="clear"/>
              <w:rPr>
                <w:color w:val="000000"/>
                <w:sz w:val="20"/>
                <w:szCs w:val="20"/>
                <w:highlight w:val="white"/>
              </w:rPr>
            </w:pPr>
            <w:r w:rsidDel="00000000" w:rsidR="00000000" w:rsidRPr="00000000">
              <w:rPr>
                <w:color w:val="000000"/>
                <w:sz w:val="20"/>
                <w:szCs w:val="20"/>
                <w:rtl w:val="0"/>
              </w:rPr>
              <w:t xml:space="preserve">Does your clinic currently use an electronic health record and have the ability to send medical records and billing invoices electronically via fax or encrypted email?</w:t>
            </w:r>
            <w:r w:rsidDel="00000000" w:rsidR="00000000" w:rsidRPr="00000000">
              <w:rPr>
                <w:rtl w:val="0"/>
              </w:rPr>
            </w:r>
          </w:p>
        </w:tc>
        <w:tc>
          <w:tcPr>
            <w:vAlign w:val="center"/>
          </w:tcPr>
          <w:p w:rsidR="00000000" w:rsidDel="00000000" w:rsidP="00000000" w:rsidRDefault="00000000" w:rsidRPr="00000000" w14:paraId="00000032">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3">
            <w:pPr>
              <w:spacing w:after="60" w:before="60" w:line="259" w:lineRule="auto"/>
              <w:jc w:val="center"/>
              <w:rPr>
                <w:sz w:val="20"/>
                <w:szCs w:val="20"/>
              </w:rPr>
            </w:pPr>
            <w:r w:rsidDel="00000000" w:rsidR="00000000" w:rsidRPr="00000000">
              <w:rPr>
                <w:rtl w:val="0"/>
              </w:rPr>
            </w:r>
          </w:p>
        </w:tc>
      </w:tr>
      <w:tr>
        <w:trPr>
          <w:cantSplit w:val="0"/>
          <w:trHeight w:val="288" w:hRule="atLeast"/>
          <w:tblHeader w:val="0"/>
        </w:trPr>
        <w:tc>
          <w:tcPr>
            <w:vAlign w:val="center"/>
          </w:tcPr>
          <w:p w:rsidR="00000000" w:rsidDel="00000000" w:rsidP="00000000" w:rsidRDefault="00000000" w:rsidRPr="00000000" w14:paraId="00000034">
            <w:pPr>
              <w:spacing w:after="60" w:before="60" w:line="259" w:lineRule="auto"/>
              <w:rPr>
                <w:color w:val="000000"/>
                <w:sz w:val="20"/>
                <w:szCs w:val="20"/>
              </w:rPr>
            </w:pPr>
            <w:r w:rsidDel="00000000" w:rsidR="00000000" w:rsidRPr="00000000">
              <w:rPr>
                <w:color w:val="000000"/>
                <w:sz w:val="20"/>
                <w:szCs w:val="20"/>
                <w:rtl w:val="0"/>
              </w:rPr>
              <w:t xml:space="preserve">Will your clinic accept Medicare reimbursement rates as payment in full?</w:t>
            </w:r>
          </w:p>
        </w:tc>
        <w:tc>
          <w:tcPr>
            <w:vAlign w:val="center"/>
          </w:tcPr>
          <w:p w:rsidR="00000000" w:rsidDel="00000000" w:rsidP="00000000" w:rsidRDefault="00000000" w:rsidRPr="00000000" w14:paraId="00000035">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6">
            <w:pPr>
              <w:spacing w:after="60" w:before="60" w:line="259" w:lineRule="auto"/>
              <w:jc w:val="center"/>
              <w:rPr>
                <w:sz w:val="20"/>
                <w:szCs w:val="20"/>
              </w:rPr>
            </w:pP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37">
            <w:pPr>
              <w:rPr>
                <w:color w:val="000000"/>
                <w:sz w:val="20"/>
                <w:szCs w:val="20"/>
              </w:rPr>
            </w:pPr>
            <w:r w:rsidDel="00000000" w:rsidR="00000000" w:rsidRPr="00000000">
              <w:rPr>
                <w:color w:val="000000"/>
                <w:sz w:val="20"/>
                <w:szCs w:val="20"/>
                <w:rtl w:val="0"/>
              </w:rPr>
              <w:t xml:space="preserve">Will your clinic agree not to use these contract funds to pay for any service for which payment has been made by an entity that provides health services on a prepaid basis?</w:t>
            </w:r>
          </w:p>
        </w:tc>
        <w:tc>
          <w:tcPr>
            <w:vAlign w:val="center"/>
          </w:tcPr>
          <w:p w:rsidR="00000000" w:rsidDel="00000000" w:rsidP="00000000" w:rsidRDefault="00000000" w:rsidRPr="00000000" w14:paraId="00000038">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9">
            <w:pPr>
              <w:spacing w:after="60" w:before="60" w:line="259" w:lineRule="auto"/>
              <w:jc w:val="center"/>
              <w:rPr>
                <w:sz w:val="20"/>
                <w:szCs w:val="20"/>
              </w:rPr>
            </w:pP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3A">
            <w:pPr>
              <w:shd w:fill="ffffff" w:val="clear"/>
              <w:rPr>
                <w:color w:val="000000"/>
                <w:sz w:val="20"/>
                <w:szCs w:val="20"/>
              </w:rPr>
            </w:pPr>
            <w:r w:rsidDel="00000000" w:rsidR="00000000" w:rsidRPr="00000000">
              <w:rPr>
                <w:color w:val="000000"/>
                <w:sz w:val="20"/>
                <w:szCs w:val="20"/>
                <w:rtl w:val="0"/>
              </w:rPr>
              <w:t xml:space="preserve">Will your clinic submit clinical results within ten business days of the date of service to  atesta@utah.gov? </w:t>
            </w:r>
          </w:p>
        </w:tc>
        <w:tc>
          <w:tcPr>
            <w:vAlign w:val="center"/>
          </w:tcPr>
          <w:p w:rsidR="00000000" w:rsidDel="00000000" w:rsidP="00000000" w:rsidRDefault="00000000" w:rsidRPr="00000000" w14:paraId="0000003B">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C">
            <w:pPr>
              <w:spacing w:after="60" w:before="60" w:line="259" w:lineRule="auto"/>
              <w:jc w:val="center"/>
              <w:rPr>
                <w:sz w:val="20"/>
                <w:szCs w:val="20"/>
              </w:rPr>
            </w:pP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3D">
            <w:pPr>
              <w:rPr>
                <w:sz w:val="20"/>
                <w:szCs w:val="20"/>
              </w:rPr>
            </w:pPr>
            <w:r w:rsidDel="00000000" w:rsidR="00000000" w:rsidRPr="00000000">
              <w:rPr>
                <w:sz w:val="20"/>
                <w:szCs w:val="20"/>
                <w:rtl w:val="0"/>
              </w:rPr>
              <w:t xml:space="preserve">Will your clinic submit the Health Care Financing Administration form within 60 days of the date of service and accept the payment amount as payment in full? </w:t>
            </w:r>
          </w:p>
        </w:tc>
        <w:tc>
          <w:tcPr>
            <w:vAlign w:val="center"/>
          </w:tcPr>
          <w:p w:rsidR="00000000" w:rsidDel="00000000" w:rsidP="00000000" w:rsidRDefault="00000000" w:rsidRPr="00000000" w14:paraId="0000003E">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3F">
            <w:pPr>
              <w:spacing w:after="60" w:before="60" w:line="259" w:lineRule="auto"/>
              <w:jc w:val="center"/>
              <w:rPr>
                <w:sz w:val="20"/>
                <w:szCs w:val="20"/>
              </w:rPr>
            </w:pP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40">
            <w:pPr>
              <w:shd w:fill="ffffff" w:val="clear"/>
              <w:rPr>
                <w:color w:val="000000"/>
                <w:sz w:val="20"/>
                <w:szCs w:val="20"/>
              </w:rPr>
            </w:pPr>
            <w:r w:rsidDel="00000000" w:rsidR="00000000" w:rsidRPr="00000000">
              <w:rPr>
                <w:color w:val="000000"/>
                <w:sz w:val="20"/>
                <w:szCs w:val="20"/>
                <w:rtl w:val="0"/>
              </w:rPr>
              <w:t xml:space="preserve">Will your clinic forgive outstanding charges not invoiced within 60 days of the date of service?</w:t>
            </w:r>
          </w:p>
        </w:tc>
        <w:tc>
          <w:tcPr>
            <w:vAlign w:val="center"/>
          </w:tcPr>
          <w:p w:rsidR="00000000" w:rsidDel="00000000" w:rsidP="00000000" w:rsidRDefault="00000000" w:rsidRPr="00000000" w14:paraId="00000041">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42">
            <w:pPr>
              <w:spacing w:after="60" w:before="60" w:line="259" w:lineRule="auto"/>
              <w:jc w:val="center"/>
              <w:rPr>
                <w:sz w:val="20"/>
                <w:szCs w:val="20"/>
              </w:rPr>
            </w:pPr>
            <w:r w:rsidDel="00000000" w:rsidR="00000000" w:rsidRPr="00000000">
              <w:rPr>
                <w:rtl w:val="0"/>
              </w:rPr>
            </w:r>
          </w:p>
        </w:tc>
      </w:tr>
      <w:tr>
        <w:trPr>
          <w:cantSplit w:val="0"/>
          <w:trHeight w:val="765" w:hRule="atLeast"/>
          <w:tblHeader w:val="0"/>
        </w:trPr>
        <w:tc>
          <w:tcPr>
            <w:vAlign w:val="center"/>
          </w:tcPr>
          <w:p w:rsidR="00000000" w:rsidDel="00000000" w:rsidP="00000000" w:rsidRDefault="00000000" w:rsidRPr="00000000" w14:paraId="00000043">
            <w:pPr>
              <w:spacing w:after="60" w:before="60" w:line="259" w:lineRule="auto"/>
              <w:rPr>
                <w:color w:val="000000"/>
                <w:sz w:val="20"/>
                <w:szCs w:val="20"/>
              </w:rPr>
            </w:pPr>
            <w:r w:rsidDel="00000000" w:rsidR="00000000" w:rsidRPr="00000000">
              <w:rPr>
                <w:color w:val="000000"/>
                <w:sz w:val="20"/>
                <w:szCs w:val="20"/>
                <w:highlight w:val="white"/>
                <w:rtl w:val="0"/>
              </w:rPr>
              <w:t xml:space="preserve">Will your clinic have a designated contact who will work with the BeWise program on clinical and billing issues?</w:t>
            </w:r>
            <w:r w:rsidDel="00000000" w:rsidR="00000000" w:rsidRPr="00000000">
              <w:rPr>
                <w:rtl w:val="0"/>
              </w:rPr>
            </w:r>
          </w:p>
        </w:tc>
        <w:tc>
          <w:tcPr>
            <w:vAlign w:val="center"/>
          </w:tcPr>
          <w:p w:rsidR="00000000" w:rsidDel="00000000" w:rsidP="00000000" w:rsidRDefault="00000000" w:rsidRPr="00000000" w14:paraId="00000044">
            <w:pPr>
              <w:spacing w:after="60" w:before="60" w:line="259" w:lineRule="auto"/>
              <w:jc w:val="center"/>
              <w:rPr>
                <w:sz w:val="20"/>
                <w:szCs w:val="20"/>
              </w:rPr>
            </w:pPr>
            <w:r w:rsidDel="00000000" w:rsidR="00000000" w:rsidRPr="00000000">
              <w:rPr>
                <w:rtl w:val="0"/>
              </w:rPr>
            </w:r>
          </w:p>
        </w:tc>
        <w:tc>
          <w:tcPr>
            <w:vAlign w:val="center"/>
          </w:tcPr>
          <w:p w:rsidR="00000000" w:rsidDel="00000000" w:rsidP="00000000" w:rsidRDefault="00000000" w:rsidRPr="00000000" w14:paraId="00000045">
            <w:pPr>
              <w:spacing w:after="60" w:before="60" w:line="259" w:lineRule="auto"/>
              <w:jc w:val="center"/>
              <w:rPr>
                <w:sz w:val="20"/>
                <w:szCs w:val="20"/>
              </w:rPr>
            </w:pPr>
            <w:r w:rsidDel="00000000" w:rsidR="00000000" w:rsidRPr="00000000">
              <w:rPr>
                <w:rtl w:val="0"/>
              </w:rPr>
            </w:r>
          </w:p>
        </w:tc>
      </w:tr>
    </w:tbl>
    <w:p w:rsidR="00000000" w:rsidDel="00000000" w:rsidP="00000000" w:rsidRDefault="00000000" w:rsidRPr="00000000" w14:paraId="00000046">
      <w:pPr>
        <w:rPr>
          <w:sz w:val="20"/>
          <w:szCs w:val="20"/>
        </w:rPr>
      </w:pPr>
      <w:r w:rsidDel="00000000" w:rsidR="00000000" w:rsidRPr="00000000">
        <w:rPr>
          <w:rtl w:val="0"/>
        </w:rPr>
      </w:r>
    </w:p>
    <w:sectPr>
      <w:footerReference r:id="rId8" w:type="default"/>
      <w:pgSz w:h="15840" w:w="12240" w:orient="portrait"/>
      <w:pgMar w:bottom="720" w:top="720" w:left="720" w:right="720" w:header="288"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20" w:lineRule="auto"/>
    </w:pPr>
    <w:rPr>
      <w:b w:val="1"/>
      <w:bCs w:val="1"/>
      <w:color w:val="1aa1b7"/>
      <w:sz w:val="32"/>
      <w:szCs w:val="32"/>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E78FB"/>
    <w:pPr>
      <w:tabs>
        <w:tab w:val="center" w:pos="4680"/>
        <w:tab w:val="right" w:pos="9360"/>
      </w:tabs>
      <w:spacing w:line="240" w:lineRule="auto"/>
    </w:pPr>
  </w:style>
  <w:style w:type="character" w:styleId="HeaderChar" w:customStyle="1">
    <w:name w:val="Header Char"/>
    <w:basedOn w:val="DefaultParagraphFont"/>
    <w:link w:val="Header"/>
    <w:uiPriority w:val="99"/>
    <w:rsid w:val="00DE78FB"/>
  </w:style>
  <w:style w:type="paragraph" w:styleId="Footer">
    <w:name w:val="footer"/>
    <w:basedOn w:val="Normal"/>
    <w:link w:val="FooterChar"/>
    <w:uiPriority w:val="99"/>
    <w:unhideWhenUsed w:val="1"/>
    <w:rsid w:val="00DE78FB"/>
    <w:pPr>
      <w:tabs>
        <w:tab w:val="center" w:pos="4680"/>
        <w:tab w:val="right" w:pos="9360"/>
      </w:tabs>
      <w:spacing w:line="240" w:lineRule="auto"/>
    </w:pPr>
  </w:style>
  <w:style w:type="character" w:styleId="FooterChar" w:customStyle="1">
    <w:name w:val="Footer Char"/>
    <w:basedOn w:val="DefaultParagraphFont"/>
    <w:link w:val="Footer"/>
    <w:uiPriority w:val="99"/>
    <w:rsid w:val="00DE78FB"/>
  </w:style>
  <w:style w:type="table" w:styleId="TableGrid1" w:customStyle="1">
    <w:name w:val="Table Grid1"/>
    <w:basedOn w:val="TableNormal"/>
    <w:next w:val="TableGrid"/>
    <w:uiPriority w:val="39"/>
    <w:rsid w:val="00DE78FB"/>
    <w:pPr>
      <w:spacing w:line="240" w:lineRule="auto"/>
    </w:pPr>
    <w:rPr>
      <w:rFonts w:eastAsia="Calibri"/>
      <w:color w:val="231f2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DE78F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C07AD"/>
    <w:rPr>
      <w:color w:val="0000ff" w:themeColor="hyperlink"/>
      <w:u w:val="single"/>
    </w:rPr>
  </w:style>
  <w:style w:type="character" w:styleId="UnresolvedMention1" w:customStyle="1">
    <w:name w:val="Unresolved Mention1"/>
    <w:basedOn w:val="DefaultParagraphFont"/>
    <w:uiPriority w:val="99"/>
    <w:semiHidden w:val="1"/>
    <w:unhideWhenUsed w:val="1"/>
    <w:rsid w:val="001C07AD"/>
    <w:rPr>
      <w:color w:val="605e5c"/>
      <w:shd w:color="auto" w:fill="e1dfdd" w:val="clear"/>
    </w:rPr>
  </w:style>
  <w:style w:type="table" w:styleId="a" w:customStyle="1">
    <w:basedOn w:val="TableNormal"/>
    <w:pPr>
      <w:spacing w:line="240" w:lineRule="auto"/>
    </w:pPr>
    <w:rPr>
      <w:color w:val="231f20"/>
    </w:r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rPr>
      <w:color w:val="231f20"/>
    </w:r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E55BF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55BF5"/>
    <w:rPr>
      <w:rFonts w:ascii="Segoe UI" w:cs="Segoe UI" w:hAnsi="Segoe UI"/>
      <w:sz w:val="18"/>
      <w:szCs w:val="18"/>
    </w:rPr>
  </w:style>
  <w:style w:type="paragraph" w:styleId="z-TopofForm">
    <w:name w:val="HTML Top of Form"/>
    <w:basedOn w:val="Normal"/>
    <w:next w:val="Normal"/>
    <w:link w:val="z-TopofFormChar"/>
    <w:hidden w:val="1"/>
    <w:uiPriority w:val="99"/>
    <w:semiHidden w:val="1"/>
    <w:unhideWhenUsed w:val="1"/>
    <w:rsid w:val="00E55BF5"/>
    <w:pPr>
      <w:pBdr>
        <w:bottom w:color="auto" w:space="1" w:sz="6" w:val="single"/>
      </w:pBdr>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E55BF5"/>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E55BF5"/>
    <w:pPr>
      <w:pBdr>
        <w:top w:color="auto" w:space="1" w:sz="6" w:val="single"/>
      </w:pBdr>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E55BF5"/>
    <w:rPr>
      <w:rFonts w:ascii="Arial" w:cs="Arial" w:hAnsi="Arial"/>
      <w:vanish w:val="1"/>
      <w:sz w:val="16"/>
      <w:szCs w:val="16"/>
    </w:rPr>
  </w:style>
  <w:style w:type="table" w:styleId="a2" w:customStyle="1">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paragraph" w:styleId="CommentSubject">
    <w:name w:val="annotation subject"/>
    <w:basedOn w:val="CommentText"/>
    <w:next w:val="CommentText"/>
    <w:link w:val="CommentSubjectChar"/>
    <w:uiPriority w:val="99"/>
    <w:semiHidden w:val="1"/>
    <w:unhideWhenUsed w:val="1"/>
    <w:rsid w:val="00BA0246"/>
    <w:rPr>
      <w:b w:val="1"/>
      <w:bCs w:val="1"/>
    </w:rPr>
  </w:style>
  <w:style w:type="character" w:styleId="CommentSubjectChar" w:customStyle="1">
    <w:name w:val="Comment Subject Char"/>
    <w:basedOn w:val="CommentTextChar"/>
    <w:link w:val="CommentSubject"/>
    <w:uiPriority w:val="99"/>
    <w:semiHidden w:val="1"/>
    <w:rsid w:val="00BA0246"/>
    <w:rPr>
      <w:b w:val="1"/>
      <w:bCs w:val="1"/>
      <w:sz w:val="20"/>
      <w:szCs w:val="20"/>
    </w:rPr>
  </w:style>
  <w:style w:type="table" w:styleId="Table1">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rPr>
      <w:color w:val="231f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Open Sans Light" w:cs="Open Sans Light" w:eastAsia="Open Sans Light" w:hAnsi="Open Sans Light"/>
      <w:sz w:val="32"/>
      <w:szCs w:val="32"/>
    </w:rPr>
  </w:style>
  <w:style w:type="table" w:styleId="Table1">
    <w:basedOn w:val="TableNormal"/>
    <w:pPr>
      <w:spacing w:line="240" w:lineRule="auto"/>
    </w:pPr>
    <w:rPr>
      <w:color w:val="231f20"/>
    </w:rPr>
    <w:tblPr>
      <w:tblStyleRowBandSize w:val="1"/>
      <w:tblStyleColBandSize w:val="1"/>
    </w:tblPr>
  </w:style>
  <w:style w:type="table" w:styleId="Table2">
    <w:basedOn w:val="TableNormal"/>
    <w:pPr>
      <w:spacing w:line="240" w:lineRule="auto"/>
    </w:pPr>
    <w:rPr>
      <w:color w:val="231f2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goo.gl/9pvidl"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YpM1S9l4tZoWsN7prqcVwVJg==">CgMxLjAyCGguZ2pkZ3hzMg5oLjUwbzcybG1zdmM3ZjIJaC4zMGowemxsOAByITFUakNWa0RJeGVfdTNSUHpjZjVxemlYVWM5aWlVbjFyYQ==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2024-07-22T16:52:00Z</dcterms:created>
  <dc:creator>Michelle Mumper</dc:creator>
</cp:coreProperties>
</file>