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2C2" w:rsidRDefault="000F48A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-1087121</wp:posOffset>
            </wp:positionH>
            <wp:positionV relativeFrom="paragraph">
              <wp:posOffset>-892175</wp:posOffset>
            </wp:positionV>
            <wp:extent cx="10708491" cy="214122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9743" cy="2149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14A2" w:rsidRDefault="002014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14A2" w:rsidRDefault="002014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14A2" w:rsidRDefault="002014A2">
      <w:pPr>
        <w:spacing w:after="200" w:line="240" w:lineRule="auto"/>
        <w:rPr>
          <w:rFonts w:ascii="Roboto" w:eastAsia="Roboto" w:hAnsi="Roboto" w:cs="Roboto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2014A2" w:rsidRDefault="002014A2">
      <w:pPr>
        <w:spacing w:after="200" w:line="240" w:lineRule="auto"/>
        <w:rPr>
          <w:rFonts w:ascii="Roboto" w:eastAsia="Roboto" w:hAnsi="Roboto" w:cs="Roboto"/>
          <w:b/>
          <w:bCs/>
          <w:color w:val="000000"/>
          <w:sz w:val="24"/>
          <w:szCs w:val="24"/>
        </w:rPr>
      </w:pPr>
    </w:p>
    <w:tbl>
      <w:tblPr>
        <w:tblStyle w:val="a"/>
        <w:tblpPr w:leftFromText="180" w:rightFromText="180" w:topFromText="180" w:bottomFromText="180" w:vertAnchor="text" w:horzAnchor="margin" w:tblpY="-24"/>
        <w:tblW w:w="138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3860"/>
      </w:tblGrid>
      <w:tr w:rsidR="002014A2" w:rsidTr="002014A2">
        <w:tc>
          <w:tcPr>
            <w:tcW w:w="13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276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4A2" w:rsidRPr="002014A2" w:rsidRDefault="002014A2" w:rsidP="002014A2">
            <w:pPr>
              <w:spacing w:after="0" w:line="240" w:lineRule="auto"/>
              <w:jc w:val="center"/>
              <w:rPr>
                <w:rFonts w:ascii="Roboto" w:eastAsia="Roboto" w:hAnsi="Roboto" w:cs="Roboto"/>
                <w:b/>
                <w:bCs/>
                <w:color w:val="FFFFFF"/>
                <w:sz w:val="24"/>
                <w:szCs w:val="24"/>
              </w:rPr>
            </w:pPr>
            <w:r w:rsidRPr="002014A2">
              <w:rPr>
                <w:rFonts w:ascii="Roboto" w:eastAsia="Roboto" w:hAnsi="Roboto" w:cs="Roboto"/>
                <w:b/>
                <w:bCs/>
                <w:color w:val="FFFFFF"/>
                <w:sz w:val="24"/>
                <w:szCs w:val="24"/>
              </w:rPr>
              <w:t>FORMULÁRIO PARA REGISTRO DAS RECOMENDAÇÕES</w:t>
            </w:r>
          </w:p>
        </w:tc>
      </w:tr>
    </w:tbl>
    <w:p w:rsidR="00BB62C2" w:rsidRDefault="007E79C1">
      <w:pPr>
        <w:spacing w:after="20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Roboto" w:eastAsia="Roboto" w:hAnsi="Roboto" w:cs="Roboto"/>
          <w:b/>
          <w:bCs/>
          <w:color w:val="000000"/>
          <w:sz w:val="24"/>
          <w:szCs w:val="24"/>
        </w:rPr>
        <w:t>ORIENTAÇÕES PARA O REGISTRO</w:t>
      </w:r>
    </w:p>
    <w:p w:rsidR="00BB62C2" w:rsidRDefault="007E79C1">
      <w:pPr>
        <w:numPr>
          <w:ilvl w:val="0"/>
          <w:numId w:val="3"/>
        </w:numPr>
        <w:spacing w:after="200" w:line="240" w:lineRule="auto"/>
        <w:rPr>
          <w:color w:val="000000"/>
        </w:rPr>
      </w:pPr>
      <w:r>
        <w:rPr>
          <w:rFonts w:ascii="Roboto" w:eastAsia="Roboto" w:hAnsi="Roboto" w:cs="Roboto"/>
          <w:color w:val="000000"/>
        </w:rPr>
        <w:t>Cada etapa poderá aprovar até 3 recomendações por eixo temático, totalizando</w:t>
      </w:r>
      <w:r>
        <w:rPr>
          <w:rFonts w:ascii="Roboto" w:eastAsia="Roboto" w:hAnsi="Roboto" w:cs="Roboto"/>
        </w:rPr>
        <w:t xml:space="preserve"> até 24</w:t>
      </w:r>
      <w:r>
        <w:rPr>
          <w:rFonts w:ascii="Roboto" w:eastAsia="Roboto" w:hAnsi="Roboto" w:cs="Roboto"/>
          <w:color w:val="000000"/>
        </w:rPr>
        <w:t xml:space="preserve"> recomendações.</w:t>
      </w:r>
    </w:p>
    <w:p w:rsidR="00BB62C2" w:rsidRDefault="007E79C1">
      <w:pPr>
        <w:numPr>
          <w:ilvl w:val="0"/>
          <w:numId w:val="3"/>
        </w:numPr>
        <w:spacing w:after="200" w:line="240" w:lineRule="auto"/>
        <w:rPr>
          <w:color w:val="000000"/>
        </w:rPr>
      </w:pPr>
      <w:r>
        <w:rPr>
          <w:rFonts w:ascii="Roboto" w:eastAsia="Roboto" w:hAnsi="Roboto" w:cs="Roboto"/>
          <w:color w:val="000000"/>
        </w:rPr>
        <w:t>Não é obrigatório apresentar recomendações para todos os eixos.</w:t>
      </w:r>
    </w:p>
    <w:p w:rsidR="00BB62C2" w:rsidRDefault="007E79C1">
      <w:pPr>
        <w:numPr>
          <w:ilvl w:val="0"/>
          <w:numId w:val="3"/>
        </w:numPr>
        <w:spacing w:after="200" w:line="240" w:lineRule="auto"/>
        <w:rPr>
          <w:color w:val="000000"/>
        </w:rPr>
      </w:pPr>
      <w:r>
        <w:rPr>
          <w:rFonts w:ascii="Roboto" w:eastAsia="Roboto" w:hAnsi="Roboto" w:cs="Roboto"/>
          <w:color w:val="000000"/>
        </w:rPr>
        <w:t>Cada recomendação deve tratar de um único assunto, ser escrita em linguagem simples, direta, curta e objetiv</w:t>
      </w:r>
      <w:r>
        <w:rPr>
          <w:rFonts w:ascii="Roboto" w:eastAsia="Roboto" w:hAnsi="Roboto" w:cs="Roboto"/>
        </w:rPr>
        <w:t>a, apontando</w:t>
      </w:r>
      <w:r>
        <w:rPr>
          <w:rFonts w:ascii="Roboto" w:eastAsia="Roboto" w:hAnsi="Roboto" w:cs="Roboto"/>
          <w:color w:val="000000"/>
        </w:rPr>
        <w:t xml:space="preserve"> a solução pretendida. Evita</w:t>
      </w:r>
      <w:r>
        <w:rPr>
          <w:rFonts w:ascii="Roboto" w:eastAsia="Roboto" w:hAnsi="Roboto" w:cs="Roboto"/>
        </w:rPr>
        <w:t>r</w:t>
      </w:r>
      <w:r>
        <w:rPr>
          <w:rFonts w:ascii="Roboto" w:eastAsia="Roboto" w:hAnsi="Roboto" w:cs="Roboto"/>
          <w:color w:val="000000"/>
        </w:rPr>
        <w:t xml:space="preserve"> textos muito grandes, frases genéricas e termos de difícil entendimento.</w:t>
      </w:r>
    </w:p>
    <w:p w:rsidR="00BB62C2" w:rsidRDefault="00BB62C2">
      <w:pPr>
        <w:spacing w:after="200" w:line="240" w:lineRule="auto"/>
        <w:rPr>
          <w:rFonts w:ascii="Roboto" w:eastAsia="Roboto" w:hAnsi="Roboto" w:cs="Roboto"/>
        </w:rPr>
      </w:pPr>
    </w:p>
    <w:p w:rsidR="00BB62C2" w:rsidRDefault="007E79C1">
      <w:pPr>
        <w:spacing w:line="240" w:lineRule="auto"/>
        <w:rPr>
          <w:rFonts w:ascii="Roboto" w:eastAsia="Roboto" w:hAnsi="Roboto" w:cs="Roboto"/>
          <w:b/>
          <w:bCs/>
          <w:sz w:val="24"/>
          <w:szCs w:val="24"/>
        </w:rPr>
      </w:pPr>
      <w:r>
        <w:br w:type="page"/>
      </w:r>
    </w:p>
    <w:p w:rsidR="00BB62C2" w:rsidRDefault="007E79C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Roboto" w:eastAsia="Roboto" w:hAnsi="Roboto" w:cs="Roboto"/>
          <w:b/>
          <w:bCs/>
          <w:sz w:val="24"/>
          <w:szCs w:val="24"/>
        </w:rPr>
        <w:lastRenderedPageBreak/>
        <w:t>RECOMENDAÇÕES</w:t>
      </w:r>
    </w:p>
    <w:p w:rsidR="00BB62C2" w:rsidRDefault="007E79C1">
      <w:pPr>
        <w:spacing w:after="200" w:line="240" w:lineRule="auto"/>
        <w:rPr>
          <w:rFonts w:ascii="Roboto" w:eastAsia="Roboto" w:hAnsi="Roboto" w:cs="Roboto"/>
          <w:b/>
          <w:bCs/>
          <w:color w:val="000000"/>
          <w:sz w:val="24"/>
          <w:szCs w:val="24"/>
        </w:rPr>
      </w:pPr>
      <w:r>
        <w:rPr>
          <w:rFonts w:ascii="Roboto" w:eastAsia="Roboto" w:hAnsi="Roboto" w:cs="Roboto"/>
          <w:b/>
          <w:bCs/>
          <w:color w:val="000000"/>
          <w:sz w:val="24"/>
          <w:szCs w:val="24"/>
        </w:rPr>
        <w:t xml:space="preserve">EIXO 1 – </w:t>
      </w:r>
      <w:r>
        <w:rPr>
          <w:rFonts w:ascii="Roboto" w:eastAsia="Roboto" w:hAnsi="Roboto" w:cs="Roboto"/>
          <w:b/>
          <w:bCs/>
          <w:sz w:val="24"/>
          <w:szCs w:val="24"/>
        </w:rPr>
        <w:t>HABITAÇÃO</w:t>
      </w:r>
    </w:p>
    <w:p w:rsidR="00BB62C2" w:rsidRDefault="007E79C1">
      <w:pPr>
        <w:spacing w:after="200" w:line="240" w:lineRule="auto"/>
        <w:rPr>
          <w:rFonts w:ascii="Roboto" w:eastAsia="Roboto" w:hAnsi="Roboto" w:cs="Roboto"/>
          <w:b/>
          <w:bCs/>
        </w:rPr>
      </w:pPr>
      <w:r>
        <w:rPr>
          <w:rFonts w:ascii="Roboto" w:eastAsia="Roboto" w:hAnsi="Roboto" w:cs="Roboto"/>
          <w:b/>
          <w:bCs/>
        </w:rPr>
        <w:t xml:space="preserve">Perguntas orientadoras: </w:t>
      </w:r>
    </w:p>
    <w:p w:rsidR="009805C6" w:rsidRDefault="009805C6" w:rsidP="009805C6">
      <w:pPr>
        <w:numPr>
          <w:ilvl w:val="0"/>
          <w:numId w:val="2"/>
        </w:numPr>
        <w:spacing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Como melhorar o acesso aos programas de moradia no seu município? Quais são os principais problemas que impedem o acesso?</w:t>
      </w:r>
    </w:p>
    <w:p w:rsidR="009805C6" w:rsidRDefault="009805C6" w:rsidP="009805C6">
      <w:pPr>
        <w:numPr>
          <w:ilvl w:val="0"/>
          <w:numId w:val="2"/>
        </w:numPr>
        <w:spacing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Quais públicos não estão sendo priorizados nas políticas de habitação do seu município?</w:t>
      </w:r>
    </w:p>
    <w:p w:rsidR="00BB62C2" w:rsidRDefault="009805C6" w:rsidP="009805C6">
      <w:pPr>
        <w:numPr>
          <w:ilvl w:val="0"/>
          <w:numId w:val="2"/>
        </w:numPr>
        <w:spacing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Depois de receber a casa ou o aluguel social, quais são as principais dificuldades para a pessoa conseguir se manter na moradia com segurança e autonomia?</w:t>
      </w:r>
    </w:p>
    <w:p w:rsidR="009805C6" w:rsidRPr="009805C6" w:rsidRDefault="009805C6" w:rsidP="009805C6">
      <w:pPr>
        <w:numPr>
          <w:ilvl w:val="0"/>
          <w:numId w:val="2"/>
        </w:numPr>
        <w:spacing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Quais são as boas ações na área de habitação que o município ou estado possui ou já possuiu?</w:t>
      </w: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 xml:space="preserve">EIXO 1 – </w:t>
      </w:r>
      <w:r>
        <w:rPr>
          <w:rFonts w:ascii="Roboto" w:eastAsia="Roboto" w:hAnsi="Roboto" w:cs="Roboto"/>
          <w:b/>
          <w:bCs/>
          <w:color w:val="000000"/>
        </w:rPr>
        <w:t>Recomendação 01 </w:t>
      </w:r>
    </w:p>
    <w:tbl>
      <w:tblPr>
        <w:tblStyle w:val="a0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-155335886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  <w:b/>
          <w:bCs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 xml:space="preserve">EIXO 1 – </w:t>
      </w:r>
      <w:r>
        <w:rPr>
          <w:rFonts w:ascii="Roboto" w:eastAsia="Roboto" w:hAnsi="Roboto" w:cs="Roboto"/>
          <w:b/>
          <w:bCs/>
          <w:color w:val="000000"/>
        </w:rPr>
        <w:t>Recomendação 02 </w:t>
      </w:r>
    </w:p>
    <w:tbl>
      <w:tblPr>
        <w:tblStyle w:val="a1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"/>
              <w:id w:val="1050456521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  <w:b/>
          <w:bCs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 xml:space="preserve">EIXO 1 – </w:t>
      </w:r>
      <w:r>
        <w:rPr>
          <w:rFonts w:ascii="Roboto" w:eastAsia="Roboto" w:hAnsi="Roboto" w:cs="Roboto"/>
          <w:b/>
          <w:bCs/>
          <w:color w:val="000000"/>
        </w:rPr>
        <w:t>Recomendação 03 </w:t>
      </w:r>
    </w:p>
    <w:tbl>
      <w:tblPr>
        <w:tblStyle w:val="a2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2"/>
              <w:id w:val="-617582571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7E79C1">
      <w:pPr>
        <w:spacing w:before="200" w:after="200" w:line="240" w:lineRule="auto"/>
        <w:rPr>
          <w:rFonts w:ascii="Roboto" w:eastAsia="Roboto" w:hAnsi="Roboto" w:cs="Roboto"/>
          <w:b/>
          <w:bCs/>
          <w:color w:val="000000"/>
          <w:sz w:val="24"/>
          <w:szCs w:val="24"/>
        </w:rPr>
      </w:pPr>
      <w:r>
        <w:rPr>
          <w:rFonts w:ascii="Roboto" w:eastAsia="Roboto" w:hAnsi="Roboto" w:cs="Roboto"/>
          <w:b/>
          <w:bCs/>
          <w:color w:val="000000"/>
          <w:sz w:val="24"/>
          <w:szCs w:val="24"/>
        </w:rPr>
        <w:lastRenderedPageBreak/>
        <w:t xml:space="preserve">EIXO 2 – </w:t>
      </w:r>
      <w:r>
        <w:rPr>
          <w:rFonts w:ascii="Roboto" w:eastAsia="Roboto" w:hAnsi="Roboto" w:cs="Roboto"/>
          <w:b/>
          <w:bCs/>
          <w:sz w:val="24"/>
          <w:szCs w:val="24"/>
        </w:rPr>
        <w:t>ASSISTÊNCIA</w:t>
      </w:r>
      <w:r>
        <w:rPr>
          <w:rFonts w:ascii="Roboto" w:eastAsia="Roboto" w:hAnsi="Roboto" w:cs="Roboto"/>
          <w:b/>
          <w:bCs/>
          <w:color w:val="000000"/>
          <w:sz w:val="24"/>
          <w:szCs w:val="24"/>
        </w:rPr>
        <w:t xml:space="preserve"> SOCIAL E SEGURANÇA ALIMENTAR</w:t>
      </w:r>
    </w:p>
    <w:p w:rsidR="00BB62C2" w:rsidRDefault="007E79C1">
      <w:pPr>
        <w:spacing w:before="200" w:after="200" w:line="240" w:lineRule="auto"/>
        <w:rPr>
          <w:rFonts w:ascii="Roboto" w:eastAsia="Roboto" w:hAnsi="Roboto" w:cs="Roboto"/>
          <w:b/>
          <w:bCs/>
        </w:rPr>
      </w:pPr>
      <w:r>
        <w:rPr>
          <w:rFonts w:ascii="Roboto" w:eastAsia="Roboto" w:hAnsi="Roboto" w:cs="Roboto"/>
          <w:b/>
          <w:bCs/>
        </w:rPr>
        <w:t xml:space="preserve">Perguntas orientadoras: </w:t>
      </w:r>
    </w:p>
    <w:p w:rsidR="009805C6" w:rsidRDefault="009805C6" w:rsidP="009805C6">
      <w:pPr>
        <w:numPr>
          <w:ilvl w:val="0"/>
          <w:numId w:val="5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Como o governo pode facilitar a inscrição no CadÚnico e seus benefícios?</w:t>
      </w:r>
    </w:p>
    <w:p w:rsidR="009805C6" w:rsidRDefault="009805C6" w:rsidP="009805C6">
      <w:pPr>
        <w:numPr>
          <w:ilvl w:val="0"/>
          <w:numId w:val="5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De que maneira o poder público pode garantir vagas suficientes e adequadas nos serviços de acolhimento, considerando as necessidades específicas de mulheres, pessoas LGBTQIA+, famílias, pessoas idosas e pessoas com deficiência?</w:t>
      </w:r>
    </w:p>
    <w:p w:rsidR="009805C6" w:rsidRDefault="009805C6" w:rsidP="009805C6">
      <w:pPr>
        <w:numPr>
          <w:ilvl w:val="0"/>
          <w:numId w:val="5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O que os governos podem fazer para que as pessoas em situação de rua tenham alimentação adequada todos os dias e em diferentes horários?</w:t>
      </w:r>
    </w:p>
    <w:p w:rsidR="009805C6" w:rsidRDefault="009805C6" w:rsidP="009805C6">
      <w:pPr>
        <w:numPr>
          <w:ilvl w:val="0"/>
          <w:numId w:val="5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Como o trabalho das equipes de abordagem social e dos Centros Pop pode auxiliar no processo de saída das ruas?</w:t>
      </w:r>
    </w:p>
    <w:p w:rsidR="009805C6" w:rsidRDefault="009805C6" w:rsidP="009805C6">
      <w:pPr>
        <w:numPr>
          <w:ilvl w:val="0"/>
          <w:numId w:val="5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Como a política de assistência social pode evitar de mais pessoas vão (ou venham) para a situação de rua? Exemplo: Trabalhando fluxos de atendimento para públicos como egressos do sistema prisional e socioeducativo e pessoas que sofrem despejos.</w:t>
      </w:r>
    </w:p>
    <w:p w:rsidR="009805C6" w:rsidRPr="009805C6" w:rsidRDefault="009805C6" w:rsidP="009805C6">
      <w:pPr>
        <w:numPr>
          <w:ilvl w:val="0"/>
          <w:numId w:val="5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Como a articulação entre os serviços de assistência social e saúde pode ser fortalecida?</w:t>
      </w: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 xml:space="preserve">EIXO 2 – </w:t>
      </w:r>
      <w:r>
        <w:rPr>
          <w:rFonts w:ascii="Roboto" w:eastAsia="Roboto" w:hAnsi="Roboto" w:cs="Roboto"/>
          <w:b/>
          <w:bCs/>
          <w:color w:val="000000"/>
        </w:rPr>
        <w:t>Recomendação 01 </w:t>
      </w:r>
    </w:p>
    <w:tbl>
      <w:tblPr>
        <w:tblStyle w:val="a3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3"/>
              <w:id w:val="-2006939999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 xml:space="preserve">EIXO 2 – </w:t>
      </w:r>
      <w:r>
        <w:rPr>
          <w:rFonts w:ascii="Roboto" w:eastAsia="Roboto" w:hAnsi="Roboto" w:cs="Roboto"/>
          <w:b/>
          <w:bCs/>
          <w:color w:val="000000"/>
        </w:rPr>
        <w:t>Recomendação 02 </w:t>
      </w:r>
    </w:p>
    <w:tbl>
      <w:tblPr>
        <w:tblStyle w:val="a4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4"/>
              <w:id w:val="103638106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 xml:space="preserve">EIXO 2 – </w:t>
      </w:r>
      <w:r>
        <w:rPr>
          <w:rFonts w:ascii="Roboto" w:eastAsia="Roboto" w:hAnsi="Roboto" w:cs="Roboto"/>
          <w:b/>
          <w:bCs/>
          <w:color w:val="000000"/>
        </w:rPr>
        <w:t>Recomendação 03 </w:t>
      </w:r>
    </w:p>
    <w:tbl>
      <w:tblPr>
        <w:tblStyle w:val="a5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5"/>
              <w:id w:val="-1036037607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BB62C2">
      <w:pPr>
        <w:spacing w:after="200" w:line="240" w:lineRule="auto"/>
        <w:rPr>
          <w:rFonts w:ascii="Roboto" w:eastAsia="Roboto" w:hAnsi="Roboto" w:cs="Roboto"/>
          <w:b/>
          <w:bCs/>
        </w:rPr>
      </w:pPr>
    </w:p>
    <w:p w:rsidR="00BB62C2" w:rsidRDefault="007E79C1">
      <w:pPr>
        <w:spacing w:after="200" w:line="240" w:lineRule="auto"/>
        <w:rPr>
          <w:rFonts w:ascii="Roboto" w:eastAsia="Roboto" w:hAnsi="Roboto" w:cs="Roboto"/>
          <w:b/>
          <w:bCs/>
          <w:color w:val="000000"/>
          <w:sz w:val="24"/>
          <w:szCs w:val="24"/>
        </w:rPr>
      </w:pPr>
      <w:r>
        <w:rPr>
          <w:rFonts w:ascii="Roboto" w:eastAsia="Roboto" w:hAnsi="Roboto" w:cs="Roboto"/>
          <w:b/>
          <w:bCs/>
          <w:color w:val="000000"/>
          <w:sz w:val="24"/>
          <w:szCs w:val="24"/>
        </w:rPr>
        <w:t xml:space="preserve">EIXO 3 – </w:t>
      </w:r>
      <w:r>
        <w:rPr>
          <w:rFonts w:ascii="Roboto" w:eastAsia="Roboto" w:hAnsi="Roboto" w:cs="Roboto"/>
          <w:b/>
          <w:bCs/>
          <w:sz w:val="24"/>
          <w:szCs w:val="24"/>
        </w:rPr>
        <w:t>SAÚDE</w:t>
      </w:r>
      <w:r>
        <w:rPr>
          <w:rFonts w:ascii="Roboto" w:eastAsia="Roboto" w:hAnsi="Roboto" w:cs="Roboto"/>
          <w:b/>
          <w:bCs/>
          <w:color w:val="000000"/>
          <w:sz w:val="24"/>
          <w:szCs w:val="24"/>
        </w:rPr>
        <w:t xml:space="preserve"> </w:t>
      </w:r>
    </w:p>
    <w:p w:rsidR="00BB62C2" w:rsidRDefault="007E79C1">
      <w:pPr>
        <w:spacing w:after="200" w:line="240" w:lineRule="auto"/>
        <w:rPr>
          <w:rFonts w:ascii="Roboto" w:eastAsia="Roboto" w:hAnsi="Roboto" w:cs="Roboto"/>
          <w:b/>
          <w:bCs/>
        </w:rPr>
      </w:pPr>
      <w:r>
        <w:rPr>
          <w:rFonts w:ascii="Roboto" w:eastAsia="Roboto" w:hAnsi="Roboto" w:cs="Roboto"/>
          <w:b/>
          <w:bCs/>
        </w:rPr>
        <w:t>Perguntas orientadoras:</w:t>
      </w:r>
    </w:p>
    <w:p w:rsidR="009805C6" w:rsidRDefault="009805C6" w:rsidP="009805C6">
      <w:pPr>
        <w:pStyle w:val="PargrafodaLista"/>
        <w:numPr>
          <w:ilvl w:val="0"/>
          <w:numId w:val="1"/>
        </w:numPr>
        <w:spacing w:before="200" w:after="200"/>
        <w:ind w:left="714" w:hanging="357"/>
        <w:contextualSpacing w:val="0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O que pode ser melhorado nas Unidades Básicas de Saúde ou hospitais no atendimento humanizado da população em situação de rua?</w:t>
      </w:r>
    </w:p>
    <w:p w:rsidR="009805C6" w:rsidRDefault="009805C6" w:rsidP="009805C6">
      <w:pPr>
        <w:pStyle w:val="PargrafodaLista"/>
        <w:numPr>
          <w:ilvl w:val="0"/>
          <w:numId w:val="1"/>
        </w:numPr>
        <w:spacing w:before="200" w:after="200"/>
        <w:ind w:left="714" w:hanging="357"/>
        <w:contextualSpacing w:val="0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O que pode ser melhorado na ação do Consultório na Rua e dos serviços de saúde mental para melhor acompanhamento da população em situação de rua?</w:t>
      </w:r>
    </w:p>
    <w:p w:rsidR="009805C6" w:rsidRDefault="009805C6" w:rsidP="009805C6">
      <w:pPr>
        <w:pStyle w:val="PargrafodaLista"/>
        <w:numPr>
          <w:ilvl w:val="0"/>
          <w:numId w:val="1"/>
        </w:numPr>
        <w:spacing w:before="200" w:after="200"/>
        <w:ind w:left="714" w:hanging="357"/>
        <w:contextualSpacing w:val="0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Quais ações práticas o poder público pode realizar para proteger a saúde no cotidiano (como vacinação prioritária, entrega de itens de higiene e saúde bucal)?</w:t>
      </w:r>
    </w:p>
    <w:p w:rsidR="009805C6" w:rsidRDefault="009805C6" w:rsidP="009805C6">
      <w:pPr>
        <w:pStyle w:val="PargrafodaLista"/>
        <w:numPr>
          <w:ilvl w:val="0"/>
          <w:numId w:val="1"/>
        </w:numPr>
        <w:spacing w:before="200" w:after="200"/>
        <w:ind w:left="714" w:hanging="357"/>
        <w:contextualSpacing w:val="0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Quais são as dificuldades vivenciadas por mulheres grávidas e com crianças recém-nascidas nos serviços de saúde?</w:t>
      </w:r>
    </w:p>
    <w:p w:rsidR="00BB62C2" w:rsidRDefault="009805C6" w:rsidP="009805C6">
      <w:pPr>
        <w:pStyle w:val="PargrafodaLista"/>
        <w:numPr>
          <w:ilvl w:val="0"/>
          <w:numId w:val="1"/>
        </w:numPr>
        <w:spacing w:before="200" w:after="200"/>
        <w:ind w:left="714" w:hanging="357"/>
        <w:contextualSpacing w:val="0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Quais são as dificuldades vivenciadas por pessoas transsexuais e travestis no atendimento em saúde?</w:t>
      </w:r>
    </w:p>
    <w:p w:rsidR="009805C6" w:rsidRPr="009805C6" w:rsidRDefault="009805C6" w:rsidP="009805C6">
      <w:pPr>
        <w:pStyle w:val="PargrafodaLista"/>
        <w:spacing w:before="240" w:after="0"/>
        <w:ind w:left="714"/>
        <w:contextualSpacing w:val="0"/>
        <w:rPr>
          <w:rFonts w:ascii="Roboto" w:eastAsia="Roboto" w:hAnsi="Roboto" w:cs="Roboto"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 xml:space="preserve">EIXO 3 – </w:t>
      </w:r>
      <w:r>
        <w:rPr>
          <w:rFonts w:ascii="Roboto" w:eastAsia="Roboto" w:hAnsi="Roboto" w:cs="Roboto"/>
          <w:b/>
          <w:bCs/>
          <w:color w:val="000000"/>
        </w:rPr>
        <w:t>Recomendação 01 </w:t>
      </w:r>
    </w:p>
    <w:tbl>
      <w:tblPr>
        <w:tblStyle w:val="a6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6"/>
              <w:id w:val="801977244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  <w:b/>
          <w:bCs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>EIXO 3 –</w:t>
      </w:r>
      <w:r>
        <w:rPr>
          <w:rFonts w:ascii="Roboto" w:eastAsia="Roboto" w:hAnsi="Roboto" w:cs="Roboto"/>
          <w:b/>
          <w:bCs/>
          <w:color w:val="000000"/>
        </w:rPr>
        <w:t xml:space="preserve"> Recomendação 02 </w:t>
      </w:r>
    </w:p>
    <w:tbl>
      <w:tblPr>
        <w:tblStyle w:val="a7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7"/>
              <w:id w:val="-1545049867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 xml:space="preserve">EIXO 3 – </w:t>
      </w:r>
      <w:r>
        <w:rPr>
          <w:rFonts w:ascii="Roboto" w:eastAsia="Roboto" w:hAnsi="Roboto" w:cs="Roboto"/>
          <w:b/>
          <w:bCs/>
          <w:color w:val="000000"/>
        </w:rPr>
        <w:t>Recomendação 03 </w:t>
      </w:r>
    </w:p>
    <w:tbl>
      <w:tblPr>
        <w:tblStyle w:val="a8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8"/>
              <w:id w:val="232565113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before="200" w:after="200" w:line="240" w:lineRule="auto"/>
        <w:rPr>
          <w:rFonts w:ascii="Roboto" w:eastAsia="Roboto" w:hAnsi="Roboto" w:cs="Roboto"/>
          <w:b/>
          <w:bCs/>
        </w:rPr>
      </w:pPr>
    </w:p>
    <w:p w:rsidR="00BB62C2" w:rsidRDefault="007E79C1">
      <w:pPr>
        <w:spacing w:before="200" w:after="200" w:line="240" w:lineRule="auto"/>
        <w:rPr>
          <w:rFonts w:ascii="Roboto" w:eastAsia="Roboto" w:hAnsi="Roboto" w:cs="Roboto"/>
          <w:b/>
          <w:bCs/>
          <w:color w:val="000000"/>
          <w:sz w:val="24"/>
          <w:szCs w:val="24"/>
        </w:rPr>
      </w:pPr>
      <w:r>
        <w:rPr>
          <w:rFonts w:ascii="Roboto" w:eastAsia="Roboto" w:hAnsi="Roboto" w:cs="Roboto"/>
          <w:b/>
          <w:bCs/>
          <w:color w:val="000000"/>
          <w:sz w:val="24"/>
          <w:szCs w:val="24"/>
        </w:rPr>
        <w:t xml:space="preserve">EIXO 4 – </w:t>
      </w:r>
      <w:r>
        <w:rPr>
          <w:rFonts w:ascii="Roboto" w:eastAsia="Roboto" w:hAnsi="Roboto" w:cs="Roboto"/>
          <w:b/>
          <w:bCs/>
          <w:sz w:val="24"/>
          <w:szCs w:val="24"/>
        </w:rPr>
        <w:t>DIREITOS HUMANOS E COMBATE À VIOLÊNCIA</w:t>
      </w:r>
      <w:r>
        <w:rPr>
          <w:rFonts w:ascii="Roboto" w:eastAsia="Roboto" w:hAnsi="Roboto" w:cs="Roboto"/>
          <w:b/>
          <w:bCs/>
          <w:color w:val="000000"/>
          <w:sz w:val="24"/>
          <w:szCs w:val="24"/>
        </w:rPr>
        <w:t xml:space="preserve"> </w:t>
      </w:r>
    </w:p>
    <w:p w:rsidR="00BB62C2" w:rsidRDefault="007E79C1">
      <w:pPr>
        <w:spacing w:before="200" w:after="200" w:line="240" w:lineRule="auto"/>
        <w:rPr>
          <w:rFonts w:ascii="Roboto" w:eastAsia="Roboto" w:hAnsi="Roboto" w:cs="Roboto"/>
          <w:b/>
          <w:bCs/>
        </w:rPr>
      </w:pPr>
      <w:r>
        <w:rPr>
          <w:rFonts w:ascii="Roboto" w:eastAsia="Roboto" w:hAnsi="Roboto" w:cs="Roboto"/>
          <w:b/>
          <w:bCs/>
        </w:rPr>
        <w:t xml:space="preserve">Perguntas orientadoras: </w:t>
      </w:r>
    </w:p>
    <w:p w:rsidR="009805C6" w:rsidRPr="009805C6" w:rsidRDefault="009805C6" w:rsidP="009805C6">
      <w:pPr>
        <w:pStyle w:val="PargrafodaLista"/>
        <w:numPr>
          <w:ilvl w:val="0"/>
          <w:numId w:val="6"/>
        </w:numPr>
        <w:spacing w:before="200" w:after="200" w:line="240" w:lineRule="auto"/>
        <w:ind w:left="714" w:hanging="357"/>
        <w:contextualSpacing w:val="0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Como o poder público pode evitar situações de violência, preconceito e recolhimento de pertences pessoais em ações de limpeza e fiscalização da cidade?</w:t>
      </w:r>
    </w:p>
    <w:p w:rsidR="009805C6" w:rsidRPr="009805C6" w:rsidRDefault="009805C6" w:rsidP="009805C6">
      <w:pPr>
        <w:pStyle w:val="PargrafodaLista"/>
        <w:numPr>
          <w:ilvl w:val="0"/>
          <w:numId w:val="6"/>
        </w:numPr>
        <w:spacing w:before="200" w:after="200" w:line="240" w:lineRule="auto"/>
        <w:ind w:left="714" w:hanging="357"/>
        <w:contextualSpacing w:val="0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Como os guardas municipais e trabalhadores dos serviços públicos devem ser treinados e preparados para atender a população em situação de rua com respeito e proteção aos seus direitos?</w:t>
      </w:r>
    </w:p>
    <w:p w:rsidR="009805C6" w:rsidRPr="009805C6" w:rsidRDefault="009805C6" w:rsidP="009805C6">
      <w:pPr>
        <w:pStyle w:val="PargrafodaLista"/>
        <w:numPr>
          <w:ilvl w:val="0"/>
          <w:numId w:val="6"/>
        </w:numPr>
        <w:spacing w:before="200" w:after="200" w:line="240" w:lineRule="auto"/>
        <w:ind w:left="714" w:hanging="357"/>
        <w:contextualSpacing w:val="0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Quais serviços e canais devem existir na cidade para orientar juridicamente e proteger quem sofreu violência ou teve seus direitos violados nas ruas?</w:t>
      </w:r>
    </w:p>
    <w:p w:rsidR="009805C6" w:rsidRPr="009805C6" w:rsidRDefault="009805C6" w:rsidP="009805C6">
      <w:pPr>
        <w:pStyle w:val="PargrafodaLista"/>
        <w:numPr>
          <w:ilvl w:val="0"/>
          <w:numId w:val="6"/>
        </w:numPr>
        <w:spacing w:before="200" w:after="200" w:line="240" w:lineRule="auto"/>
        <w:ind w:left="714" w:hanging="357"/>
        <w:contextualSpacing w:val="0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Como as pessoas em situação de rua podem ter um melhor acesso à justiça?</w:t>
      </w:r>
    </w:p>
    <w:p w:rsidR="009805C6" w:rsidRPr="009805C6" w:rsidRDefault="009805C6" w:rsidP="009805C6">
      <w:pPr>
        <w:pStyle w:val="PargrafodaLista"/>
        <w:numPr>
          <w:ilvl w:val="0"/>
          <w:numId w:val="6"/>
        </w:numPr>
        <w:spacing w:before="200" w:after="200" w:line="240" w:lineRule="auto"/>
        <w:ind w:left="714" w:hanging="357"/>
        <w:contextualSpacing w:val="0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O que o governo pode fazer para garantir, no dia a dia, condições de vida dignas e proteção aos direitos da população em situação de rua?</w:t>
      </w:r>
    </w:p>
    <w:p w:rsidR="00BB62C2" w:rsidRPr="009805C6" w:rsidRDefault="009805C6" w:rsidP="009805C6">
      <w:pPr>
        <w:pStyle w:val="PargrafodaLista"/>
        <w:numPr>
          <w:ilvl w:val="0"/>
          <w:numId w:val="6"/>
        </w:numPr>
        <w:spacing w:before="200" w:after="200" w:line="240" w:lineRule="auto"/>
        <w:ind w:left="714" w:hanging="357"/>
        <w:contextualSpacing w:val="0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Como garantir que os serviços públicos respeitem todas as religiões e também as pessoas que não têm religião?</w:t>
      </w:r>
    </w:p>
    <w:p w:rsidR="009805C6" w:rsidRDefault="009805C6">
      <w:pPr>
        <w:spacing w:after="0" w:line="240" w:lineRule="auto"/>
        <w:rPr>
          <w:rFonts w:ascii="Roboto" w:eastAsia="Roboto" w:hAnsi="Roboto" w:cs="Roboto"/>
          <w:b/>
          <w:bCs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lastRenderedPageBreak/>
        <w:t xml:space="preserve">EIXO 4 – </w:t>
      </w:r>
      <w:r>
        <w:rPr>
          <w:rFonts w:ascii="Roboto" w:eastAsia="Roboto" w:hAnsi="Roboto" w:cs="Roboto"/>
          <w:b/>
          <w:bCs/>
          <w:color w:val="000000"/>
        </w:rPr>
        <w:t>Recomendação 01 </w:t>
      </w:r>
    </w:p>
    <w:tbl>
      <w:tblPr>
        <w:tblStyle w:val="a9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9"/>
              <w:id w:val="905637561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  <w:b/>
          <w:bCs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 xml:space="preserve">EIXO 4 – </w:t>
      </w:r>
      <w:r>
        <w:rPr>
          <w:rFonts w:ascii="Roboto" w:eastAsia="Roboto" w:hAnsi="Roboto" w:cs="Roboto"/>
          <w:b/>
          <w:bCs/>
          <w:color w:val="000000"/>
        </w:rPr>
        <w:t>Recomendação 02 </w:t>
      </w:r>
    </w:p>
    <w:tbl>
      <w:tblPr>
        <w:tblStyle w:val="aa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0"/>
              <w:id w:val="1043229086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 xml:space="preserve">EIXO 4 – </w:t>
      </w:r>
      <w:r>
        <w:rPr>
          <w:rFonts w:ascii="Roboto" w:eastAsia="Roboto" w:hAnsi="Roboto" w:cs="Roboto"/>
          <w:b/>
          <w:bCs/>
          <w:color w:val="000000"/>
        </w:rPr>
        <w:t>Recomendação 03 </w:t>
      </w:r>
    </w:p>
    <w:tbl>
      <w:tblPr>
        <w:tblStyle w:val="ab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1"/>
              <w:id w:val="-1018578067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7E79C1">
      <w:pPr>
        <w:spacing w:before="200" w:after="200" w:line="240" w:lineRule="auto"/>
        <w:rPr>
          <w:rFonts w:ascii="Roboto" w:eastAsia="Roboto" w:hAnsi="Roboto" w:cs="Roboto"/>
          <w:b/>
          <w:bCs/>
          <w:sz w:val="24"/>
          <w:szCs w:val="24"/>
        </w:rPr>
      </w:pPr>
      <w:r>
        <w:rPr>
          <w:rFonts w:ascii="Roboto" w:eastAsia="Roboto" w:hAnsi="Roboto" w:cs="Roboto"/>
          <w:b/>
          <w:bCs/>
          <w:sz w:val="24"/>
          <w:szCs w:val="24"/>
        </w:rPr>
        <w:t>EIXO 5 – EDUCAÇÃO E CULTURA</w:t>
      </w:r>
    </w:p>
    <w:p w:rsidR="00BB62C2" w:rsidRDefault="007E79C1">
      <w:pPr>
        <w:spacing w:before="200" w:after="200" w:line="240" w:lineRule="auto"/>
        <w:rPr>
          <w:rFonts w:ascii="Roboto" w:eastAsia="Roboto" w:hAnsi="Roboto" w:cs="Roboto"/>
          <w:b/>
          <w:bCs/>
        </w:rPr>
      </w:pPr>
      <w:r>
        <w:rPr>
          <w:rFonts w:ascii="Roboto" w:eastAsia="Roboto" w:hAnsi="Roboto" w:cs="Roboto"/>
          <w:b/>
          <w:bCs/>
        </w:rPr>
        <w:t xml:space="preserve">Perguntas orientadoras: </w:t>
      </w:r>
    </w:p>
    <w:p w:rsidR="00BB62C2" w:rsidRDefault="009805C6" w:rsidP="009805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De </w:t>
      </w:r>
      <w:r w:rsidRPr="009805C6">
        <w:rPr>
          <w:rFonts w:ascii="Roboto" w:eastAsia="Roboto" w:hAnsi="Roboto" w:cs="Roboto"/>
        </w:rPr>
        <w:t>que maneira as escolas e os programas de educação formal e não-formal de adultos podem incluir quem vive na rua?</w:t>
      </w:r>
    </w:p>
    <w:p w:rsidR="009805C6" w:rsidRPr="009805C6" w:rsidRDefault="009805C6" w:rsidP="009805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Como o poder público pode incentivar o acesso à internet, computadores e programas de inclusão digital para a população em situação de rua?</w:t>
      </w:r>
    </w:p>
    <w:p w:rsidR="009805C6" w:rsidRPr="009805C6" w:rsidRDefault="009805C6" w:rsidP="009805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O que a escola precisaria fazer para melhor receber uma pessoa em situação de rua?</w:t>
      </w:r>
    </w:p>
    <w:p w:rsidR="009805C6" w:rsidRPr="009805C6" w:rsidRDefault="009805C6" w:rsidP="009805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lastRenderedPageBreak/>
        <w:t>Quais projetos de cultura, esporte e lazer podem ser realizados para e com a população em situação de rua, valorizando suas habilidades e seus saberes?</w:t>
      </w:r>
    </w:p>
    <w:p w:rsidR="009805C6" w:rsidRPr="009805C6" w:rsidRDefault="009805C6" w:rsidP="009805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Como a arte e a cultura produzidas na rua podem ser potencializadas?</w:t>
      </w:r>
    </w:p>
    <w:p w:rsidR="009805C6" w:rsidRDefault="009805C6" w:rsidP="009805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Como facilitar o acesso da população em situação de rua aos programas, editais e mecanismos de incentivo à cultura já existentes, bem como aos espaços e equipamentos culturais, esportivos e de lazer?</w:t>
      </w: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>EIXO 5 – Recomendação 01 </w:t>
      </w:r>
    </w:p>
    <w:tbl>
      <w:tblPr>
        <w:tblStyle w:val="ac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2"/>
              <w:id w:val="-1007993907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  <w:b/>
          <w:bCs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>EIXO 5 – Recomendação 02 </w:t>
      </w:r>
    </w:p>
    <w:tbl>
      <w:tblPr>
        <w:tblStyle w:val="ad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3"/>
              <w:id w:val="-549874642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>EIXO 5 – Recomendação 03 </w:t>
      </w:r>
    </w:p>
    <w:tbl>
      <w:tblPr>
        <w:tblStyle w:val="ae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4"/>
              <w:id w:val="-872848011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7E79C1">
      <w:pPr>
        <w:spacing w:before="200" w:after="200" w:line="240" w:lineRule="auto"/>
        <w:rPr>
          <w:rFonts w:ascii="Roboto" w:eastAsia="Roboto" w:hAnsi="Roboto" w:cs="Roboto"/>
          <w:b/>
          <w:bCs/>
          <w:sz w:val="24"/>
          <w:szCs w:val="24"/>
        </w:rPr>
      </w:pPr>
      <w:r>
        <w:rPr>
          <w:rFonts w:ascii="Roboto" w:eastAsia="Roboto" w:hAnsi="Roboto" w:cs="Roboto"/>
          <w:b/>
          <w:bCs/>
          <w:sz w:val="24"/>
          <w:szCs w:val="24"/>
        </w:rPr>
        <w:t>EIXO 6 – TRABALHO E RENDA</w:t>
      </w:r>
    </w:p>
    <w:p w:rsidR="00BB62C2" w:rsidRDefault="007E79C1">
      <w:pPr>
        <w:spacing w:before="200" w:after="200" w:line="240" w:lineRule="auto"/>
        <w:rPr>
          <w:rFonts w:ascii="Roboto" w:eastAsia="Roboto" w:hAnsi="Roboto" w:cs="Roboto"/>
          <w:b/>
          <w:bCs/>
        </w:rPr>
      </w:pPr>
      <w:r>
        <w:rPr>
          <w:rFonts w:ascii="Roboto" w:eastAsia="Roboto" w:hAnsi="Roboto" w:cs="Roboto"/>
          <w:b/>
          <w:bCs/>
        </w:rPr>
        <w:t xml:space="preserve">Perguntas orientadoras: </w:t>
      </w:r>
    </w:p>
    <w:p w:rsidR="00BB62C2" w:rsidRDefault="009805C6" w:rsidP="009805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lastRenderedPageBreak/>
        <w:t>Como o governo pode ajudar as pessoas a encontrar trabalho e conquistar mais autonomia em suas vidas?</w:t>
      </w:r>
    </w:p>
    <w:p w:rsidR="009805C6" w:rsidRPr="009805C6" w:rsidRDefault="009805C6" w:rsidP="009805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Quais cursos de formação profissional ou oficinas práticas o governo pode oferecer levando em conta a realidade e os horários de quem está na rua?</w:t>
      </w:r>
    </w:p>
    <w:p w:rsidR="009805C6" w:rsidRPr="009805C6" w:rsidRDefault="009805C6" w:rsidP="009805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De que maneira o governo pode estimular a contratação formal (com carteira assinada) ou apoiar cooperativas e trabalhos comunitários promovidos por pessoas em situação de rua?</w:t>
      </w:r>
    </w:p>
    <w:p w:rsidR="009805C6" w:rsidRPr="009805C6" w:rsidRDefault="009805C6" w:rsidP="009805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Quais pontos devem ser regulamentados pela Lei No 14.821, de 16 de janeiro de 2024, que institui a Política Nacional de Trabalho Digno e Cidadania para a População em Situação de Rua (PNTC PopRua).</w:t>
      </w:r>
    </w:p>
    <w:p w:rsidR="009805C6" w:rsidRDefault="009805C6" w:rsidP="009805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9805C6">
        <w:rPr>
          <w:rFonts w:ascii="Roboto" w:eastAsia="Roboto" w:hAnsi="Roboto" w:cs="Roboto"/>
        </w:rPr>
        <w:t>Como os catadores de materiais recicláveis e reutilizáveis que estão em situação de rua podem ser apoiados?</w:t>
      </w: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>EIXO 6 – Recomendação 01 </w:t>
      </w:r>
    </w:p>
    <w:tbl>
      <w:tblPr>
        <w:tblStyle w:val="af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5"/>
              <w:id w:val="-752697707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  <w:b/>
          <w:bCs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>EIXO 6 – Recomendação 02 </w:t>
      </w:r>
    </w:p>
    <w:tbl>
      <w:tblPr>
        <w:tblStyle w:val="af0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6"/>
              <w:id w:val="-348802194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>EIXO 6 – Recomendação 03 </w:t>
      </w:r>
    </w:p>
    <w:tbl>
      <w:tblPr>
        <w:tblStyle w:val="af1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7"/>
              <w:id w:val="195767989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BB62C2"/>
    <w:p w:rsidR="00BB62C2" w:rsidRDefault="007E79C1">
      <w:pPr>
        <w:spacing w:before="200" w:after="200" w:line="240" w:lineRule="auto"/>
        <w:rPr>
          <w:rFonts w:ascii="Roboto" w:eastAsia="Roboto" w:hAnsi="Roboto" w:cs="Roboto"/>
          <w:b/>
          <w:bCs/>
          <w:sz w:val="24"/>
          <w:szCs w:val="24"/>
        </w:rPr>
      </w:pPr>
      <w:r>
        <w:rPr>
          <w:rFonts w:ascii="Roboto" w:eastAsia="Roboto" w:hAnsi="Roboto" w:cs="Roboto"/>
          <w:b/>
          <w:bCs/>
          <w:sz w:val="24"/>
          <w:szCs w:val="24"/>
        </w:rPr>
        <w:t>EIXO 7 – PRODUÇÃO DE DADOS E QUALIFICAÇÃO DO ATENDIMENTO</w:t>
      </w:r>
    </w:p>
    <w:p w:rsidR="00BB62C2" w:rsidRDefault="007E79C1">
      <w:pPr>
        <w:spacing w:before="200" w:after="200" w:line="240" w:lineRule="auto"/>
        <w:rPr>
          <w:rFonts w:ascii="Roboto" w:eastAsia="Roboto" w:hAnsi="Roboto" w:cs="Roboto"/>
          <w:b/>
          <w:bCs/>
        </w:rPr>
      </w:pPr>
      <w:r>
        <w:rPr>
          <w:rFonts w:ascii="Roboto" w:eastAsia="Roboto" w:hAnsi="Roboto" w:cs="Roboto"/>
          <w:b/>
          <w:bCs/>
        </w:rPr>
        <w:t xml:space="preserve">Perguntas orientadoras: </w:t>
      </w:r>
    </w:p>
    <w:p w:rsidR="00715FC6" w:rsidRDefault="00715FC6" w:rsidP="00715F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715FC6">
        <w:rPr>
          <w:rFonts w:ascii="Roboto" w:eastAsia="Roboto" w:hAnsi="Roboto" w:cs="Roboto"/>
        </w:rPr>
        <w:t xml:space="preserve">Quais dados são importantes para se coletar no Censo Nacional da População em Situação de Rua que está sendo feito pelo IBGE? </w:t>
      </w:r>
    </w:p>
    <w:p w:rsidR="00715FC6" w:rsidRDefault="00715FC6" w:rsidP="00715F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715FC6">
        <w:rPr>
          <w:rFonts w:ascii="Roboto" w:eastAsia="Roboto" w:hAnsi="Roboto" w:cs="Roboto"/>
        </w:rPr>
        <w:t>De que forma os diferentes setores (como Assistência Social, Saúde e Habitação) podem compartilhar informações para acompanhar o atendimento das pessoas em situação de rua?</w:t>
      </w:r>
    </w:p>
    <w:p w:rsidR="00BB62C2" w:rsidRPr="00715FC6" w:rsidRDefault="00715FC6" w:rsidP="00715F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715FC6">
        <w:rPr>
          <w:rFonts w:ascii="Roboto" w:eastAsia="Roboto" w:hAnsi="Roboto" w:cs="Roboto"/>
        </w:rPr>
        <w:t>O que deve fazer parte da formação dos servidores e trabalhadores municipais para que atendam bem à população em situação de rua?</w:t>
      </w: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>EIXO 7 – Recomendação 01 </w:t>
      </w:r>
    </w:p>
    <w:tbl>
      <w:tblPr>
        <w:tblStyle w:val="af2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8"/>
              <w:id w:val="-1480647158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  <w:b/>
          <w:bCs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>EIXO 7 – Recomendação 02 </w:t>
      </w:r>
    </w:p>
    <w:tbl>
      <w:tblPr>
        <w:tblStyle w:val="af3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9"/>
              <w:id w:val="1654576210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>EIXO 7 – Recomendação 03 </w:t>
      </w:r>
    </w:p>
    <w:tbl>
      <w:tblPr>
        <w:tblStyle w:val="af4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20"/>
              <w:id w:val="2000692518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BB62C2"/>
    <w:p w:rsidR="00BB62C2" w:rsidRDefault="007E79C1">
      <w:pPr>
        <w:spacing w:before="200" w:after="200" w:line="240" w:lineRule="auto"/>
        <w:rPr>
          <w:rFonts w:ascii="Roboto" w:eastAsia="Roboto" w:hAnsi="Roboto" w:cs="Roboto"/>
          <w:b/>
          <w:bCs/>
          <w:sz w:val="24"/>
          <w:szCs w:val="24"/>
        </w:rPr>
      </w:pPr>
      <w:r>
        <w:rPr>
          <w:rFonts w:ascii="Roboto" w:eastAsia="Roboto" w:hAnsi="Roboto" w:cs="Roboto"/>
          <w:b/>
          <w:bCs/>
          <w:sz w:val="24"/>
          <w:szCs w:val="24"/>
        </w:rPr>
        <w:t>EIXO 8 – AMPLIAÇÃO DA PARTICIPAÇÃO SOCIAL</w:t>
      </w:r>
    </w:p>
    <w:p w:rsidR="00BB62C2" w:rsidRDefault="007E79C1">
      <w:pPr>
        <w:spacing w:before="200" w:after="200" w:line="240" w:lineRule="auto"/>
        <w:rPr>
          <w:rFonts w:ascii="Roboto" w:eastAsia="Roboto" w:hAnsi="Roboto" w:cs="Roboto"/>
          <w:b/>
          <w:bCs/>
        </w:rPr>
      </w:pPr>
      <w:r>
        <w:rPr>
          <w:rFonts w:ascii="Roboto" w:eastAsia="Roboto" w:hAnsi="Roboto" w:cs="Roboto"/>
          <w:b/>
          <w:bCs/>
        </w:rPr>
        <w:t xml:space="preserve">Perguntas orientadoras: </w:t>
      </w:r>
    </w:p>
    <w:p w:rsidR="00BB62C2" w:rsidRDefault="00715FC6" w:rsidP="00715F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715FC6">
        <w:rPr>
          <w:rFonts w:ascii="Roboto" w:eastAsia="Roboto" w:hAnsi="Roboto" w:cs="Roboto"/>
        </w:rPr>
        <w:t>Como o poder público pode garantir a participação ativa e permanente de pessoas com experiência de rua no comitê local (CIAMP-Rua) e nos demais conselhos de direitos?</w:t>
      </w:r>
    </w:p>
    <w:p w:rsidR="00715FC6" w:rsidRPr="00715FC6" w:rsidRDefault="00715FC6" w:rsidP="00715F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715FC6">
        <w:rPr>
          <w:rFonts w:ascii="Roboto" w:eastAsia="Roboto" w:hAnsi="Roboto" w:cs="Roboto"/>
        </w:rPr>
        <w:t>2. Que tipo de apoio prático (como alimentação e vale-transporte) o poder público pode oferecer para que as pessoas em situação de rua consigam comparecer e participar dos encontros?</w:t>
      </w:r>
    </w:p>
    <w:p w:rsidR="00715FC6" w:rsidRPr="00715FC6" w:rsidRDefault="00715FC6" w:rsidP="00715F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715FC6">
        <w:rPr>
          <w:rFonts w:ascii="Roboto" w:eastAsia="Roboto" w:hAnsi="Roboto" w:cs="Roboto"/>
        </w:rPr>
        <w:t>3. Como as informações e prestações de contas das políticas públicas podem ser apresentadas de maneira simples e clara para toda a população?</w:t>
      </w:r>
    </w:p>
    <w:p w:rsidR="00715FC6" w:rsidRDefault="00715FC6" w:rsidP="00715FC6">
      <w:pPr>
        <w:numPr>
          <w:ilvl w:val="0"/>
          <w:numId w:val="4"/>
        </w:numPr>
        <w:spacing w:before="200" w:after="200" w:line="240" w:lineRule="auto"/>
        <w:rPr>
          <w:rFonts w:ascii="Roboto" w:eastAsia="Roboto" w:hAnsi="Roboto" w:cs="Roboto"/>
        </w:rPr>
      </w:pPr>
      <w:r w:rsidRPr="00715FC6">
        <w:rPr>
          <w:rFonts w:ascii="Roboto" w:eastAsia="Roboto" w:hAnsi="Roboto" w:cs="Roboto"/>
        </w:rPr>
        <w:t>4. Como os governos podem garantir que as participações dos comitês tenham impacto nas políticas públicas para a população em situação de rua? Cite boas práticas de participação social que podem se tornar referência para o CIAMP-Rua.</w:t>
      </w: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>EIXO 8 – Recomendação 01 </w:t>
      </w:r>
    </w:p>
    <w:tbl>
      <w:tblPr>
        <w:tblStyle w:val="af5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21"/>
              <w:id w:val="639618972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  <w:b/>
          <w:bCs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>EIXO 8 – Recomendação 02 </w:t>
      </w:r>
    </w:p>
    <w:tbl>
      <w:tblPr>
        <w:tblStyle w:val="af6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22"/>
              <w:id w:val="1831815201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7E79C1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>EIXO 8 – Recomendação 03 </w:t>
      </w:r>
    </w:p>
    <w:tbl>
      <w:tblPr>
        <w:tblStyle w:val="af7"/>
        <w:tblW w:w="134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38"/>
      </w:tblGrid>
      <w:tr w:rsidR="00BB62C2">
        <w:trPr>
          <w:trHeight w:val="1059"/>
        </w:trPr>
        <w:tc>
          <w:tcPr>
            <w:tcW w:w="13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23"/>
              <w:id w:val="1264618112"/>
              <w:lock w:val="contentLocked"/>
            </w:sdtPr>
            <w:sdtEndPr/>
            <w:sdtContent>
              <w:p w:rsidR="00BB62C2" w:rsidRDefault="003B59D4">
                <w:pPr>
                  <w:widowControl w:val="0"/>
                  <w:spacing w:after="0" w:line="240" w:lineRule="auto"/>
                  <w:rPr>
                    <w:rFonts w:ascii="Roboto" w:eastAsia="Roboto" w:hAnsi="Roboto" w:cs="Roboto"/>
                  </w:rPr>
                </w:pPr>
              </w:p>
            </w:sdtContent>
          </w:sdt>
        </w:tc>
      </w:tr>
    </w:tbl>
    <w:p w:rsidR="00BB62C2" w:rsidRDefault="00BB62C2">
      <w:pPr>
        <w:spacing w:after="0" w:line="240" w:lineRule="auto"/>
        <w:rPr>
          <w:rFonts w:ascii="Roboto" w:eastAsia="Roboto" w:hAnsi="Roboto" w:cs="Roboto"/>
        </w:rPr>
      </w:pPr>
    </w:p>
    <w:p w:rsidR="00BB62C2" w:rsidRDefault="00BB62C2"/>
    <w:sectPr w:rsidR="00BB62C2">
      <w:pgSz w:w="16838" w:h="11906" w:orient="landscape"/>
      <w:pgMar w:top="1417" w:right="1700" w:bottom="1417" w:left="17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9D4" w:rsidRDefault="003B59D4">
      <w:pPr>
        <w:spacing w:after="0" w:line="240" w:lineRule="auto"/>
      </w:pPr>
      <w:r>
        <w:separator/>
      </w:r>
    </w:p>
  </w:endnote>
  <w:endnote w:type="continuationSeparator" w:id="0">
    <w:p w:rsidR="003B59D4" w:rsidRDefault="003B5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72433953-0A62-4B8A-83D8-2114D067097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D4BD9DA-C08A-448A-85CD-D61DFC53CBE6}"/>
    <w:embedBold r:id="rId3" w:fontKey="{E25165F9-1C3D-4FD3-BCEF-FA8116F1C75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F85E1B3-7763-4F84-9A6E-2A8938B3BAB3}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5" w:fontKey="{8AEA3230-E007-4985-8B24-7A262C00FD63}"/>
    <w:embedBold r:id="rId6" w:fontKey="{2463E6ED-9443-48A1-B053-4E1B185C627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B8586F5-C5A8-4636-9BE2-8C8EAA875326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9D4" w:rsidRDefault="003B59D4">
      <w:pPr>
        <w:spacing w:after="0" w:line="240" w:lineRule="auto"/>
      </w:pPr>
      <w:r>
        <w:separator/>
      </w:r>
    </w:p>
  </w:footnote>
  <w:footnote w:type="continuationSeparator" w:id="0">
    <w:p w:rsidR="003B59D4" w:rsidRDefault="003B59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71ACC"/>
    <w:multiLevelType w:val="multilevel"/>
    <w:tmpl w:val="66AC4E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5AD60BA"/>
    <w:multiLevelType w:val="multilevel"/>
    <w:tmpl w:val="FA3C51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7FB464C"/>
    <w:multiLevelType w:val="multilevel"/>
    <w:tmpl w:val="279A91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C425F7A"/>
    <w:multiLevelType w:val="hybridMultilevel"/>
    <w:tmpl w:val="0D6EB3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DD127A"/>
    <w:multiLevelType w:val="multilevel"/>
    <w:tmpl w:val="3198F4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122741E"/>
    <w:multiLevelType w:val="multilevel"/>
    <w:tmpl w:val="D326F4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2C2"/>
    <w:rsid w:val="000F48AD"/>
    <w:rsid w:val="002014A2"/>
    <w:rsid w:val="003B59D4"/>
    <w:rsid w:val="00715FC6"/>
    <w:rsid w:val="007E79C1"/>
    <w:rsid w:val="009805C6"/>
    <w:rsid w:val="00BB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4D27D"/>
  <w15:docId w15:val="{9044D6F4-08FD-44C2-AEDE-EA4965B90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AF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2014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14A2"/>
  </w:style>
  <w:style w:type="paragraph" w:styleId="Rodap">
    <w:name w:val="footer"/>
    <w:basedOn w:val="Normal"/>
    <w:link w:val="RodapChar"/>
    <w:uiPriority w:val="99"/>
    <w:unhideWhenUsed/>
    <w:rsid w:val="002014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14A2"/>
  </w:style>
  <w:style w:type="paragraph" w:styleId="PargrafodaLista">
    <w:name w:val="List Paragraph"/>
    <w:basedOn w:val="Normal"/>
    <w:uiPriority w:val="34"/>
    <w:qFormat/>
    <w:rsid w:val="009805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8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8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EdrG2VBS9bPbQYnp297wtJ1Yvw==">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1119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Quintão Araujo</dc:creator>
  <cp:lastModifiedBy>Cidadania Flacso</cp:lastModifiedBy>
  <cp:revision>5</cp:revision>
  <dcterms:created xsi:type="dcterms:W3CDTF">2026-09-02T16:25:00Z</dcterms:created>
  <dcterms:modified xsi:type="dcterms:W3CDTF">2026-10-06T19:41:00Z</dcterms:modified>
</cp:coreProperties>
</file>