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460.0" w:type="dxa"/>
        <w:jc w:val="left"/>
        <w:tblInd w:w="-33.00000000000001" w:type="dxa"/>
        <w:tblLayout w:type="fixed"/>
        <w:tblLook w:val="0400"/>
      </w:tblPr>
      <w:tblGrid>
        <w:gridCol w:w="9135"/>
        <w:gridCol w:w="2325"/>
        <w:tblGridChange w:id="0">
          <w:tblGrid>
            <w:gridCol w:w="9135"/>
            <w:gridCol w:w="232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gridSpan w:val="2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PT Serif" w:cs="PT Serif" w:eastAsia="PT Serif" w:hAnsi="PT Serif"/>
                <w:b w:val="1"/>
                <w:color w:val="ae624f"/>
                <w:sz w:val="60"/>
                <w:szCs w:val="6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60"/>
                <w:szCs w:val="60"/>
                <w:rtl w:val="0"/>
              </w:rPr>
              <w:t xml:space="preserve">Omar Mostafa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ae624f"/>
                <w:sz w:val="28"/>
                <w:szCs w:val="28"/>
                <w:rtl w:val="0"/>
              </w:rPr>
              <w:t xml:space="preserve">Cloud Network Engineer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      •  omar@example.com            •  +9665XXXXXXX                •  Riyadh, Saudi Arabia              •  linkedin.com/in/username    </w:t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Fresh graduate in Network Engineering with a focus on cloud technologies. Skilled in designing and simulating cloud network environments using AWS and Azure. Eager to apply academic knowledge and internship experience to real-world cloud networking projects while enhancing professional skills.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rtl w:val="0"/>
              </w:rPr>
              <w:t xml:space="preserve">Internships /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20"/>
                <w:szCs w:val="20"/>
                <w:rtl w:val="0"/>
              </w:rPr>
              <w:t xml:space="preserve">Cloud Network Intern – XYZ Solutions                                                              (Summer 2022)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Assisted in configuring virtual networks on AWS and Azure.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Monitored network performance and supported security setup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720" w:right="1134" w:firstLine="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right="1134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20"/>
                <w:szCs w:val="20"/>
                <w:rtl w:val="0"/>
              </w:rPr>
              <w:t xml:space="preserve">Network Intern – Tech Solutions Co.                                                                 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i w:val="1"/>
                <w:color w:val="ae624f"/>
                <w:sz w:val="20"/>
                <w:szCs w:val="20"/>
                <w:rtl w:val="0"/>
              </w:rPr>
              <w:t xml:space="preserve">(Summer 2021)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Configured LAN/WAN networks and assisted in VLAN setup.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Gained hands-on experience with Cisco devices and VPNs.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rtl w:val="0"/>
              </w:rPr>
              <w:t xml:space="preserve">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line="24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Cloud Platforms: AWS VPC, Azure Virtual Networks.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after="0" w:line="24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Network Security: Firewalls, VPNs.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0" w:line="24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Protocols: TCP/IP, OSPF, VLANs.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after="0" w:line="24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Tools: Cisco Packet Tracer, GNS3, Wireshark.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after="0" w:line="240" w:lineRule="auto"/>
              <w:ind w:left="720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Certifications: CCNA (Cisco Certified Network Associate).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100" w:line="240" w:lineRule="auto"/>
              <w:ind w:left="717" w:right="1134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sz w:val="20"/>
                <w:szCs w:val="20"/>
                <w:rtl w:val="0"/>
              </w:rPr>
              <w:t xml:space="preserve">B.Sc. in Communications and Network Engineering – </w:t>
            </w: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Cairo University (2019 – 2023)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827148437503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rtl w:val="0"/>
              </w:rPr>
              <w:t xml:space="preserve">Certifications 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AWS Certified Solutions Architect.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CCNP.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Azure Network Engineer Associate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7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sz w:val="20"/>
                <w:szCs w:val="20"/>
                <w:rtl w:val="0"/>
              </w:rPr>
              <w:t xml:space="preserve">Graduation project:</w:t>
            </w: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 Implemented a hybrid cloud network with security measures and VPN connectivity.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Built a personal cloud lab using AWS free tier and GNS3 for practice.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Participated in university networking competitions and workshops.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60" w:line="240" w:lineRule="auto"/>
              <w:rPr>
                <w:rFonts w:ascii="PT Serif" w:cs="PT Serif" w:eastAsia="PT Serif" w:hAnsi="PT Serif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rtl w:val="0"/>
              </w:rPr>
              <w:t xml:space="preserve">References:     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000000"/>
                <w:sz w:val="20"/>
                <w:szCs w:val="20"/>
                <w:rtl w:val="0"/>
              </w:rPr>
              <w:t xml:space="preserve">Available upon request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0" w:left="720" w:right="5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Courier New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JYPox8DL0YiUp+yMSwReWHRHg==">CgMxLjA4AHIhMUc0THZpZnhYdVdaRG90SHh5REhJNGRjbUVIb25ubTR4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