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признании потерпевшим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обоснование признания лица потерпевшим)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4629"/>
        <w:tblGridChange w:id="0">
          <w:tblGrid>
            <w:gridCol w:w="5508"/>
            <w:gridCol w:w="462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основании изложенного, и учитывая, что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</w:t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физического лица или наименование юридического лица,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признаваемого потерпевшим)</w:t>
      </w:r>
    </w:p>
    <w:tbl>
      <w:tblPr>
        <w:tblStyle w:val="Table15"/>
        <w:tblW w:w="101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6"/>
        <w:gridCol w:w="8789"/>
        <w:tblGridChange w:id="0">
          <w:tblGrid>
            <w:gridCol w:w="1326"/>
            <w:gridCol w:w="87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причинен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(физический, имущественный и (или)</w:t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моральный вред; вред имуществу и (или)</w:t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1"/>
        <w:gridCol w:w="236"/>
        <w:tblGridChange w:id="0">
          <w:tblGrid>
            <w:gridCol w:w="9901"/>
            <w:gridCol w:w="23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деловой репутации юридического лица)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руководствуясь ст. 42 УПК РФ,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Layout w:type="fixed"/>
        <w:tblLook w:val="0000"/>
      </w:tblPr>
      <w:tblGrid>
        <w:gridCol w:w="3348"/>
        <w:gridCol w:w="6789"/>
        <w:tblGridChange w:id="0">
          <w:tblGrid>
            <w:gridCol w:w="3348"/>
            <w:gridCol w:w="678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Признать потерпевшим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 физического лица</w:t>
      </w:r>
    </w:p>
    <w:tbl>
      <w:tblPr>
        <w:tblStyle w:val="Table19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либо наименование юридического лица)</w:t>
      </w:r>
    </w:p>
    <w:tbl>
      <w:tblPr>
        <w:tblStyle w:val="Table20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Layout w:type="fixed"/>
        <w:tblLook w:val="0000"/>
      </w:tblPr>
      <w:tblGrid>
        <w:gridCol w:w="2628"/>
        <w:gridCol w:w="4680"/>
        <w:gridCol w:w="2829"/>
        <w:tblGridChange w:id="0">
          <w:tblGrid>
            <w:gridCol w:w="2628"/>
            <w:gridCol w:w="4680"/>
            <w:gridCol w:w="282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уголовному делу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о чем объявить ему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расписку.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079.0" w:type="dxa"/>
        <w:jc w:val="left"/>
        <w:tblInd w:w="-56.0" w:type="dxa"/>
        <w:tblLayout w:type="fixed"/>
        <w:tblLook w:val="0000"/>
      </w:tblPr>
      <w:tblGrid>
        <w:gridCol w:w="4933"/>
        <w:gridCol w:w="270"/>
        <w:gridCol w:w="397"/>
        <w:gridCol w:w="270"/>
        <w:gridCol w:w="1418"/>
        <w:gridCol w:w="360"/>
        <w:gridCol w:w="360"/>
        <w:gridCol w:w="2071"/>
        <w:tblGridChange w:id="0">
          <w:tblGrid>
            <w:gridCol w:w="4933"/>
            <w:gridCol w:w="270"/>
            <w:gridCol w:w="397"/>
            <w:gridCol w:w="270"/>
            <w:gridCol w:w="1418"/>
            <w:gridCol w:w="360"/>
            <w:gridCol w:w="360"/>
            <w:gridCol w:w="2071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Настоящее постановление мне объявлено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и одновременно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разъяснены права потерпевшего, предусмотренные частью второй ст. 42 УПК РФ: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знать о предъявленном обвиняемому обвинении;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давать показания;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отказаться свидетельствовать против самого себя, своего супруга (своей супруги) и других близких родственников, круг которых определен п. 4 ст. 5 УПК РФ. При согласии дать показания я предупрежден о том, что мои показания могут быть использованы в качестве доказательств по уголовному делу, в том числе и в случае моего последующего отказа от этих показаний;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представлять доказательства;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5) заявлять ходатайства и отводы;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6) давать показания на родном языке или языке, которым я владею;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7) пользоваться помощью переводчика бесплатно;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8) иметь представителя;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9) участвовать с разрешения следователя или дознавателя в следственных действиях, производимых по моему ходатайству либо ходатайству моего представителя;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10) знакомиться с протоколами следственных действий, произведенных с моим участием, </w:t>
        <w:br w:type="textWrapping"/>
        <w:t xml:space="preserve">и подавать на них замечания;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11) знакомиться с постановлением о назначении судебной экспертизы и заключением эксперта </w:t>
        <w:br w:type="textWrapping"/>
        <w:t xml:space="preserve">в случаях, предусмотренных частью второй ст. 198 УПК РФ;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12) знакомиться по окончании предварительного расследования со 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средств. В случае, если в уголовном деле участвует несколько потерпевших, я вправе знакомиться с теми материалами уголовного дела, которые касаются вреда, причиненного лично мне;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13) получать копии постановлений о возбуждении уголовного дела, признании меня потерпевшим или об отказе в этом, о прекращении уголовного дела, приостановлении производства по уголовному делу, а также копии приговора суда первой инстанции, решений судов апелляционной и кассационной инстанций;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14) участвовать в судебном разбирательстве уголовного дела в судах первой, второй и надзорной инстанций;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15) выступать в судебных прениях;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16) поддерживать обвинение;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17) знакомиться с протоколом судебного заседания и подавать на него замечания;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18) приносить жалобы на действия (бездействие) и решения органа дознания, дознавателя, следователя, руководителя следственного органа, прокурора и суда в порядке, установленном главой 16 УПК РФ;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19) обжаловать приговор, определение, постановление суда;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20) знать о принесенных по уголовному делу жалобах и представлениях и подавать на них возражения;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21) ходатайствовать о применении мер безопасности в соответствии с частью третьей статьи 11 УПК РФ;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22) осуществлять иные полномочия, предусмотренные УПК РФ.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Потерпевший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 объявил и права разъяснил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Копию настоящего постановления получил  «____» _________________ 20___ г.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потерпевшего)</w:t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kmOyR8eY4BuWsohitT0OuYiXQ==">CgMxLjA4AHIhMUJsN1VqTE0zOTAyWjMxdkVQS091cmYzcWlQXzM0YWdM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2007-08-04T07:02:00Z</dcterms:created>
  <dc:creator>ВВС</dc:creator>
</cp:coreProperties>
</file>