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left"/>
      </w:pPr>
      <w:r>
        <w:rPr>
          <w:b/>
          <w:color w:val="182025"/>
          <w:sz w:val="44"/>
        </w:rPr>
        <w:t>CHARTE D'UTILISATION DES SYSTÈMES D'INTELLIGENCE ARTIFICIELLE</w:t>
      </w:r>
    </w:p>
    <w:p>
      <w:pPr>
        <w:spacing w:after="360"/>
      </w:pPr>
      <w:r>
        <w:rPr>
          <w:b/>
          <w:color w:val="FF660F"/>
          <w:sz w:val="22"/>
        </w:rPr>
        <w:t>Version 1.0 — À annexer au règlement intérieur</w:t>
      </w:r>
    </w:p>
    <w:p>
      <w:pPr>
        <w:spacing w:before="360" w:after="120"/>
      </w:pPr>
      <w:r>
        <w:rPr>
          <w:b/>
          <w:color w:val="FF660F"/>
          <w:sz w:val="32"/>
        </w:rPr>
        <w:t>1. OBJET</w:t>
      </w:r>
    </w:p>
    <w:p>
      <w:pPr>
        <w:spacing w:after="120"/>
      </w:pPr>
      <w:r>
        <w:rPr>
          <w:sz w:val="22"/>
        </w:rPr>
        <w:t>La présente charte a pour objet de définir les conditions d'utilisation des systèmes d'intelligence artificielle (notamment les grands modèles de langage type ChatGPT, Claude, Gemini, Mistral, Microsoft Copilot) par les collaborateurs de l'entreprise dans le cadre de leur activité professionnelle.</w:t>
      </w:r>
    </w:p>
    <w:p>
      <w:pPr>
        <w:spacing w:after="120"/>
      </w:pPr>
      <w:r>
        <w:rPr>
          <w:sz w:val="22"/>
        </w:rPr>
        <w:t>Elle fixe les usages autorisés, les usages strictement interdits, et les bonnes pratiques à respecter pour préserver la sécurité des données, la conformité réglementaire (RGPD, AI Act), et l'image de l'entreprise.</w:t>
      </w:r>
    </w:p>
    <w:p>
      <w:pPr>
        <w:spacing w:before="360" w:after="120"/>
      </w:pPr>
      <w:r>
        <w:rPr>
          <w:b/>
          <w:color w:val="FF660F"/>
          <w:sz w:val="32"/>
        </w:rPr>
        <w:t>2. CHAMP D'APPLICATION</w:t>
      </w:r>
    </w:p>
    <w:p>
      <w:pPr>
        <w:spacing w:after="120"/>
      </w:pPr>
      <w:r>
        <w:rPr>
          <w:sz w:val="22"/>
        </w:rPr>
        <w:t>Cette charte s'applique à l'ensemble des collaborateurs, intérimaires, stagiaires, alternants, prestataires externes ayant accès aux outils et données de l'entreprise.</w:t>
      </w:r>
    </w:p>
    <w:p>
      <w:pPr>
        <w:spacing w:after="120"/>
      </w:pPr>
      <w:r>
        <w:rPr>
          <w:sz w:val="22"/>
        </w:rPr>
        <w:t>Elle couvre tous les usages de l'IA dans un cadre professionnel, qu'ils soient effectués sur un équipement de l'entreprise, sur un équipement personnel utilisé pour le compte de l'entreprise, ou via les comptes utilisateurs professionnels.</w:t>
      </w:r>
    </w:p>
    <w:p>
      <w:pPr>
        <w:spacing w:before="360" w:after="120"/>
      </w:pPr>
      <w:r>
        <w:rPr>
          <w:b/>
          <w:color w:val="FF660F"/>
          <w:sz w:val="32"/>
        </w:rPr>
        <w:t>3. USAGES AUTORISÉS</w:t>
      </w:r>
    </w:p>
    <w:p>
      <w:pPr>
        <w:spacing w:after="120"/>
      </w:pPr>
      <w:r>
        <w:rPr>
          <w:b/>
          <w:sz w:val="22"/>
        </w:rPr>
        <w:t>Les usages suivants sont autorisés, à condition de respecter les principes définis aux articles 4 et 5 :</w:t>
      </w:r>
    </w:p>
    <w:p>
      <w:pPr>
        <w:pStyle w:val="ListBullet"/>
      </w:pPr>
      <w:r>
        <w:t>Aide à la rédaction (emails, comptes-rendus, courriers internes)</w:t>
      </w:r>
    </w:p>
    <w:p>
      <w:pPr>
        <w:pStyle w:val="ListBullet"/>
      </w:pPr>
      <w:r>
        <w:t>Synthèse de documents publics ou anonymisés</w:t>
      </w:r>
    </w:p>
    <w:p>
      <w:pPr>
        <w:pStyle w:val="ListBullet"/>
      </w:pPr>
      <w:r>
        <w:t>Génération d'idées, brainstorming, exploration de pistes</w:t>
      </w:r>
    </w:p>
    <w:p>
      <w:pPr>
        <w:pStyle w:val="ListBullet"/>
      </w:pPr>
      <w:r>
        <w:t>Traduction de documents non confidentiels</w:t>
      </w:r>
    </w:p>
    <w:p>
      <w:pPr>
        <w:pStyle w:val="ListBullet"/>
      </w:pPr>
      <w:r>
        <w:t>Aide à la programmation (uniquement pour les équipes IT)</w:t>
      </w:r>
    </w:p>
    <w:p>
      <w:pPr>
        <w:pStyle w:val="ListBullet"/>
      </w:pPr>
      <w:r>
        <w:t>Recherche d'informations sur des sujets professionnels généraux</w:t>
      </w:r>
    </w:p>
    <w:p>
      <w:pPr>
        <w:pStyle w:val="ListBullet"/>
      </w:pPr>
      <w:r>
        <w:t>Apprentissage et formation personnelle aux outils IA</w:t>
      </w:r>
    </w:p>
    <w:p>
      <w:pPr>
        <w:spacing w:before="360" w:after="120"/>
      </w:pPr>
      <w:r>
        <w:rPr>
          <w:b/>
          <w:color w:val="FF660F"/>
          <w:sz w:val="32"/>
        </w:rPr>
        <w:t>4. USAGES STRICTEMENT INTERDITS</w:t>
      </w:r>
    </w:p>
    <w:p>
      <w:pPr>
        <w:spacing w:after="120"/>
      </w:pPr>
      <w:r>
        <w:rPr>
          <w:b/>
          <w:sz w:val="22"/>
        </w:rPr>
        <w:t>Les usages suivants sont formellement interdits, sous peine de sanctions disciplinaires :</w:t>
      </w:r>
    </w:p>
    <w:p>
      <w:pPr>
        <w:pStyle w:val="ListBullet"/>
      </w:pPr>
      <w:r>
        <w:t>Saisir des données personnelles identifiantes (nom, prénom, NIR, RIB, photo, signature) dans une IA publique</w:t>
      </w:r>
    </w:p>
    <w:p>
      <w:pPr>
        <w:pStyle w:val="ListBullet"/>
      </w:pPr>
      <w:r>
        <w:t>Saisir des données salariales individuelles (bulletins de paie, primes nominatives, salaires)</w:t>
      </w:r>
    </w:p>
    <w:p>
      <w:pPr>
        <w:pStyle w:val="ListBullet"/>
      </w:pPr>
      <w:r>
        <w:t>Saisir des informations médicales ou de santé</w:t>
      </w:r>
    </w:p>
    <w:p>
      <w:pPr>
        <w:pStyle w:val="ListBullet"/>
      </w:pPr>
      <w:r>
        <w:t>Saisir des documents confidentiels (contrats clients, secrets commerciaux, R&amp;D, comptes financiers)</w:t>
      </w:r>
    </w:p>
    <w:p>
      <w:pPr>
        <w:pStyle w:val="ListBullet"/>
      </w:pPr>
      <w:r>
        <w:t>Saisir des informations couvertes par le secret professionnel</w:t>
      </w:r>
    </w:p>
    <w:p>
      <w:pPr>
        <w:pStyle w:val="ListBullet"/>
      </w:pPr>
      <w:r>
        <w:t>Utiliser l'IA pour prendre une décision RH automatisée (embauche, licenciement, sanction)</w:t>
      </w:r>
    </w:p>
    <w:p>
      <w:pPr>
        <w:pStyle w:val="ListBullet"/>
      </w:pPr>
      <w:r>
        <w:t>Diffuser un contenu généré par IA sans vérification humaine préalable</w:t>
      </w:r>
    </w:p>
    <w:p>
      <w:pPr>
        <w:pStyle w:val="ListBullet"/>
      </w:pPr>
      <w:r>
        <w:t>Présenter un contenu généré par IA comme étant produit personnellement (sauf usage interne explicitement autorisé)</w:t>
      </w:r>
    </w:p>
    <w:p>
      <w:pPr>
        <w:spacing w:before="360" w:after="120"/>
      </w:pPr>
      <w:r>
        <w:rPr>
          <w:b/>
          <w:color w:val="FF660F"/>
          <w:sz w:val="32"/>
        </w:rPr>
        <w:t>5. BONNES PRATIQUES</w:t>
      </w:r>
    </w:p>
    <w:p>
      <w:pPr>
        <w:spacing w:before="240" w:after="80"/>
      </w:pPr>
      <w:r>
        <w:rPr>
          <w:b/>
          <w:color w:val="182025"/>
          <w:sz w:val="26"/>
        </w:rPr>
        <w:t>5.1 Anonymisation</w:t>
      </w:r>
    </w:p>
    <w:p>
      <w:pPr>
        <w:spacing w:after="120"/>
      </w:pPr>
      <w:r>
        <w:rPr>
          <w:sz w:val="22"/>
        </w:rPr>
        <w:t>Avant toute requête concernant une situation impliquant un collaborateur, remplacez les éléments identifiants par des alias : « Salarié A », « Site X », « Service Y ». Ne mentionnez ni le nom, ni la fonction précise, ni le service exact.</w:t>
      </w:r>
    </w:p>
    <w:p>
      <w:pPr>
        <w:spacing w:before="240" w:after="80"/>
      </w:pPr>
      <w:r>
        <w:rPr>
          <w:b/>
          <w:color w:val="182025"/>
          <w:sz w:val="26"/>
        </w:rPr>
        <w:t>5.2 Versions Entreprise</w:t>
      </w:r>
    </w:p>
    <w:p>
      <w:pPr>
        <w:spacing w:after="120"/>
      </w:pPr>
      <w:r>
        <w:rPr>
          <w:sz w:val="22"/>
        </w:rPr>
        <w:t>Privilégiez systématiquement les versions Entreprise des outils IA (ChatGPT Enterprise, Claude for Teams, Microsoft Copilot for M365, Le Chat Pro) qui garantissent contractuellement la non-utilisation de vos données pour l'entraînement des modèles.</w:t>
      </w:r>
    </w:p>
    <w:p>
      <w:pPr>
        <w:spacing w:after="240"/>
        <w:ind w:left="283"/>
      </w:pPr>
      <w:r>
        <w:rPr>
          <w:i/>
          <w:color w:val="6B7680"/>
          <w:sz w:val="20"/>
        </w:rPr>
        <w:t>📌 L'entreprise met à disposition les comptes professionnels suivants : [À COMPLÉTER]</w:t>
      </w:r>
    </w:p>
    <w:p>
      <w:pPr>
        <w:spacing w:before="240" w:after="80"/>
      </w:pPr>
      <w:r>
        <w:rPr>
          <w:b/>
          <w:color w:val="182025"/>
          <w:sz w:val="26"/>
        </w:rPr>
        <w:t>5.3 Vérification systématique</w:t>
      </w:r>
    </w:p>
    <w:p>
      <w:pPr>
        <w:spacing w:after="120"/>
      </w:pPr>
      <w:r>
        <w:rPr>
          <w:sz w:val="22"/>
        </w:rPr>
        <w:t>Tout contenu généré par IA doit être systématiquement relu, vérifié et validé avant utilisation ou diffusion. L'IA peut produire des informations factuellement fausses (« hallucinations »). La responsabilité du contenu publié reste celle du collaborateur qui le diffuse.</w:t>
      </w:r>
    </w:p>
    <w:p>
      <w:pPr>
        <w:spacing w:before="240" w:after="80"/>
      </w:pPr>
      <w:r>
        <w:rPr>
          <w:b/>
          <w:color w:val="182025"/>
          <w:sz w:val="26"/>
        </w:rPr>
        <w:t>5.4 Confidentialité</w:t>
      </w:r>
    </w:p>
    <w:p>
      <w:pPr>
        <w:spacing w:after="120"/>
      </w:pPr>
      <w:r>
        <w:rPr>
          <w:sz w:val="22"/>
        </w:rPr>
        <w:t>Considérez que tout ce que vous saisissez dans une IA publique peut potentiellement être lu par un tiers. En cas de doute, abstenez-vous.</w:t>
      </w:r>
    </w:p>
    <w:p>
      <w:pPr>
        <w:spacing w:before="240" w:after="80"/>
      </w:pPr>
      <w:r>
        <w:rPr>
          <w:b/>
          <w:color w:val="182025"/>
          <w:sz w:val="26"/>
        </w:rPr>
        <w:t>5.5 Traçabilité</w:t>
      </w:r>
    </w:p>
    <w:p>
      <w:pPr>
        <w:spacing w:after="120"/>
      </w:pPr>
      <w:r>
        <w:rPr>
          <w:sz w:val="22"/>
        </w:rPr>
        <w:t>Pour les usages RH ou décisionnels impliquant des données collaborateurs, conservez une trace de l'usage IA (date, finalité, prompts utilisés) afin de pouvoir documenter le traitement en cas d'audit RGPD.</w:t>
      </w:r>
    </w:p>
    <w:p>
      <w:pPr>
        <w:spacing w:before="360" w:after="120"/>
      </w:pPr>
      <w:r>
        <w:rPr>
          <w:b/>
          <w:color w:val="FF660F"/>
          <w:sz w:val="32"/>
        </w:rPr>
        <w:t>6. INFORMATION ET CONSULTATION DU CSE</w:t>
      </w:r>
    </w:p>
    <w:p>
      <w:pPr>
        <w:spacing w:after="120"/>
      </w:pPr>
      <w:r>
        <w:rPr>
          <w:sz w:val="22"/>
        </w:rPr>
        <w:t>Tout déploiement d'un outil d'IA impactant les conditions de travail, les performances individuelles ou les décisions RH fait l'objet d'une information et consultation du Comité Social et Économique avant mise en œuvre, conformément aux articles L2312-8 et suivants du Code du travail.</w:t>
      </w:r>
    </w:p>
    <w:p>
      <w:pPr>
        <w:spacing w:before="360" w:after="120"/>
      </w:pPr>
      <w:r>
        <w:rPr>
          <w:b/>
          <w:color w:val="FF660F"/>
          <w:sz w:val="32"/>
        </w:rPr>
        <w:t>7. CONFORMITÉ ET CONTRÔLE</w:t>
      </w:r>
    </w:p>
    <w:p>
      <w:pPr>
        <w:spacing w:after="120"/>
      </w:pPr>
      <w:r>
        <w:rPr>
          <w:sz w:val="22"/>
        </w:rPr>
        <w:t>L'entreprise se réserve le droit de contrôler l'usage des outils IA à des fins de conformité à la présente charte et au cadre légal en vigueur (RGPD, AI Act). Ces contrôles s'opèrent dans le respect de la vie privée des collaborateurs et après information préalable.</w:t>
      </w:r>
    </w:p>
    <w:p>
      <w:pPr>
        <w:spacing w:before="360" w:after="120"/>
      </w:pPr>
      <w:r>
        <w:rPr>
          <w:b/>
          <w:color w:val="FF660F"/>
          <w:sz w:val="32"/>
        </w:rPr>
        <w:t>8. SANCTIONS</w:t>
      </w:r>
    </w:p>
    <w:p>
      <w:pPr>
        <w:spacing w:after="120"/>
      </w:pPr>
      <w:r>
        <w:rPr>
          <w:sz w:val="22"/>
        </w:rPr>
        <w:t>Le non-respect des dispositions de la présente charte peut donner lieu à des sanctions disciplinaires conformément au règlement intérieur et au Code du travail, indépendamment des éventuelles poursuites pénales ou civiles qui pourraient être engagées en cas de violation de la réglementation applicable.</w:t>
      </w:r>
    </w:p>
    <w:p>
      <w:pPr>
        <w:spacing w:before="360" w:after="120"/>
      </w:pPr>
      <w:r>
        <w:rPr>
          <w:b/>
          <w:color w:val="FF660F"/>
          <w:sz w:val="32"/>
        </w:rPr>
        <w:t>9. ÉVOLUTION DE LA CHARTE</w:t>
      </w:r>
    </w:p>
    <w:p>
      <w:pPr>
        <w:spacing w:after="120"/>
      </w:pPr>
      <w:r>
        <w:rPr>
          <w:sz w:val="22"/>
        </w:rPr>
        <w:t>Compte tenu de l'évolution rapide des technologies et du cadre réglementaire (AI Act, jurisprudence CNIL), la présente charte sera révisée annuellement. Toute modification fera l'objet d'une information préalable des collaborateurs et d'une nouvelle consultation du CSE le cas échéant.</w:t>
      </w:r>
    </w:p>
    <w:p/>
    <w:p>
      <w:pPr>
        <w:jc w:val="right"/>
      </w:pPr>
      <w:r>
        <w:rPr>
          <w:i/>
          <w:sz w:val="20"/>
        </w:rPr>
        <w:t>Date d'application : ____________________</w:t>
        <w:br/>
        <w:t>Signature du Président / DRH : ____________________</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820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