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MODELO PROJETO DE LEI - LICENCIAMENTO EXPRESSO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  <w:t xml:space="preserve">PROJETO DE LEI  Nº________________/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[ANO]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040" w:firstLine="0"/>
        <w:jc w:val="both"/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Institui o Licenciamento Expresso no procedimento de licenciamento urbanístico do Município de </w:t>
      </w: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[nome do município]</w:t>
      </w:r>
      <w:r w:rsidDel="00000000" w:rsidR="00000000" w:rsidRPr="00000000">
        <w:rPr>
          <w:b w:val="1"/>
          <w:bCs w:val="1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0" w:firstLine="0"/>
        <w:jc w:val="both"/>
        <w:rPr/>
      </w:pPr>
      <w:r w:rsidDel="00000000" w:rsidR="00000000" w:rsidRPr="00000000">
        <w:rPr>
          <w:rtl w:val="0"/>
        </w:rPr>
        <w:t xml:space="preserve">A Câmara Municipal de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[nome do município]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aprova: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 I</w:t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DAS DISPOSIÇÕES GERAIS</w:t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1º Fica considerado legítimo e outorgado como direito do cidadão, no âmbito do Município de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[nome do município]</w:t>
      </w:r>
      <w:r w:rsidDel="00000000" w:rsidR="00000000" w:rsidRPr="00000000">
        <w:rPr>
          <w:rtl w:val="0"/>
        </w:rPr>
        <w:t xml:space="preserve">, o licenciamento expresso a ser concedido às obras e atividades taxativamente arroladas no art. 3º desta Lei, face a inexistência, incômodo e impacto urbano.</w:t>
      </w:r>
    </w:p>
    <w:p w:rsidR="00000000" w:rsidDel="00000000" w:rsidP="00000000" w:rsidRDefault="00000000" w:rsidRPr="00000000" w14:paraId="0000000E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2º O licenciamento expresso será expedido mediante declaração firmada pelo proprietário e pelo Responsável Técnico pelo projeto e pela execução da obra com assinatura digital.</w:t>
      </w:r>
    </w:p>
    <w:p w:rsidR="00000000" w:rsidDel="00000000" w:rsidP="00000000" w:rsidRDefault="00000000" w:rsidRPr="00000000" w14:paraId="00000010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20"/>
        <w:rPr/>
      </w:pPr>
      <w:r w:rsidDel="00000000" w:rsidR="00000000" w:rsidRPr="00000000">
        <w:rPr>
          <w:rtl w:val="0"/>
        </w:rPr>
        <w:t xml:space="preserve">Parágrafo único. Havendo mais de um proprietário ou Responsável Técnico pelo projeto, deverão estes também assinar a respectiva declaração disposta no caput.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3º São passíveis de concessão de licenciamento expresso, desde que preencham os demais requisitos legais, em especial que atendam às condições, previstas no art. 4º desta Lei, as seguintes atividades inofensivas:</w:t>
      </w:r>
    </w:p>
    <w:p w:rsidR="00000000" w:rsidDel="00000000" w:rsidP="00000000" w:rsidRDefault="00000000" w:rsidRPr="00000000" w14:paraId="00000014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 – habitações unifamiliares;</w:t>
      </w:r>
    </w:p>
    <w:p w:rsidR="00000000" w:rsidDel="00000000" w:rsidP="00000000" w:rsidRDefault="00000000" w:rsidRPr="00000000" w14:paraId="00000016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II - comércio varejista de caráter local, com no máximo, 400m² de área construída, tais quais farmácias, mercados, bazares, açougues e similares, exceto aqueles que potencialmente causem impacto.</w:t>
      </w:r>
    </w:p>
    <w:p w:rsidR="00000000" w:rsidDel="00000000" w:rsidP="00000000" w:rsidRDefault="00000000" w:rsidRPr="00000000" w14:paraId="00000018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III – serviços de caráter local, com no máximo, 400m² de área construída, tais quais escritórios, consultórios médicos sem procedimentos cirúrgicos e/ou ambulatoriais, estúdios e outros serviços assemelhados.</w:t>
      </w:r>
    </w:p>
    <w:p w:rsidR="00000000" w:rsidDel="00000000" w:rsidP="00000000" w:rsidRDefault="00000000" w:rsidRPr="00000000" w14:paraId="0000001A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IV – obra civil genérica com no máximo 400m² de área construída.</w:t>
      </w:r>
    </w:p>
    <w:p w:rsidR="00000000" w:rsidDel="00000000" w:rsidP="00000000" w:rsidRDefault="00000000" w:rsidRPr="00000000" w14:paraId="0000001C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1º São considerados comércios de caráter local que potencialmente causem impacto, conforme disposto no inciso II deste artigo, aqueles que envolvam atividades com forno à lenha ou manipulação de produtos químicos.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2º São exceções aos serviços descritos no inciso III deste artigo os templos, hotéis, motéis, instituições de ensino, clubes e equipamentos de entretenimento noturno.</w:t>
      </w:r>
    </w:p>
    <w:p w:rsidR="00000000" w:rsidDel="00000000" w:rsidP="00000000" w:rsidRDefault="00000000" w:rsidRPr="00000000" w14:paraId="00000020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4º Somente será emitido Licenciamento Expresso às obras arroladas no art. 2º desta Lei se observadas, de forma cumulativa, as seguintes condições:</w:t>
      </w:r>
    </w:p>
    <w:p w:rsidR="00000000" w:rsidDel="00000000" w:rsidP="00000000" w:rsidRDefault="00000000" w:rsidRPr="00000000" w14:paraId="00000022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 – são consideradas atividades de baixo risco, consoante resolução emitida pela Rede Nacional para a Simplificação do Registro e da Legalização de Empresas e Negócios – Redesim –, instituída pela Lei Federal nº 11.598, de 3 de dezembro de 2007, sendo possível a ampliação do rol para abranger outras atividades mediante decreto do Poder Executivo.</w:t>
      </w:r>
    </w:p>
    <w:p w:rsidR="00000000" w:rsidDel="00000000" w:rsidP="00000000" w:rsidRDefault="00000000" w:rsidRPr="00000000" w14:paraId="00000024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II – localizadas em imóvel que não possua débito com o Município de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[nome do município]</w:t>
      </w:r>
      <w:r w:rsidDel="00000000" w:rsidR="00000000" w:rsidRPr="00000000">
        <w:rPr>
          <w:rtl w:val="0"/>
        </w:rPr>
        <w:t xml:space="preserve">, admitidos os casos em que a exigibilidade do crédito esteja suspensa.</w:t>
      </w:r>
    </w:p>
    <w:p w:rsidR="00000000" w:rsidDel="00000000" w:rsidP="00000000" w:rsidRDefault="00000000" w:rsidRPr="00000000" w14:paraId="00000026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 II</w:t>
      </w:r>
    </w:p>
    <w:p w:rsidR="00000000" w:rsidDel="00000000" w:rsidP="00000000" w:rsidRDefault="00000000" w:rsidRPr="00000000" w14:paraId="00000028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 PROCEDIMENTO ADMINISTRATIVO</w:t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5º O requerimento de Licenciamento Expresso deverá ser realizado pelo interessado, de forma online, devendo todos os documentos estarem assinados através de assinatura eletrônica ou assinatura física em documento escaneado.</w:t>
      </w:r>
    </w:p>
    <w:p w:rsidR="00000000" w:rsidDel="00000000" w:rsidP="00000000" w:rsidRDefault="00000000" w:rsidRPr="00000000" w14:paraId="0000002C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1º A relação dos documentos necessários para instrução do requerimento, os modelos de formulários, requerimentos, declarações, procurações, pranchas gráficas e memorial descritivo serão definidos e estabelecidos mediante ato do Poder Executivo.</w:t>
      </w:r>
    </w:p>
    <w:p w:rsidR="00000000" w:rsidDel="00000000" w:rsidP="00000000" w:rsidRDefault="00000000" w:rsidRPr="00000000" w14:paraId="0000002E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2º A Declaração a ser firmada pelo proprietário do imóvel e pelo responsável técnico, declarará sob as penas da lei, que o projeto atende a legislação municipal aplicável, que as informações prestadas são verídicas e os documentos apresentados são verídicos e autênticos.</w:t>
      </w:r>
    </w:p>
    <w:p w:rsidR="00000000" w:rsidDel="00000000" w:rsidP="00000000" w:rsidRDefault="00000000" w:rsidRPr="00000000" w14:paraId="00000030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3º O proprietário do imóvel e o responsável técnico são responsáveis pelas informações prestadas e poderão responder cível e criminalmente por seus atos.</w:t>
      </w:r>
    </w:p>
    <w:p w:rsidR="00000000" w:rsidDel="00000000" w:rsidP="00000000" w:rsidRDefault="00000000" w:rsidRPr="00000000" w14:paraId="00000032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4º A responsabilidade sobre projetos, instalações, execuções e manutenção das edificações cabe aos profissionais</w:t>
      </w:r>
    </w:p>
    <w:p w:rsidR="00000000" w:rsidDel="00000000" w:rsidP="00000000" w:rsidRDefault="00000000" w:rsidRPr="00000000" w14:paraId="00000034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5º Caberá à todos responsáveis técnicos pelo projeto a responsabilidade pelas informações referentes ao lote, informando restrições existentes tais como área de APP, alta-tensão, ruas projetadas, topografia, construções existentes, habite-se anterior, vegetação, redes subterrâneas de infraestrutura, faixas de domínio de concessionárias, rodovia, ferrovia, entre outras.</w:t>
      </w:r>
    </w:p>
    <w:p w:rsidR="00000000" w:rsidDel="00000000" w:rsidP="00000000" w:rsidRDefault="00000000" w:rsidRPr="00000000" w14:paraId="00000036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6º Não haverá análise ou revisão técnica do projeto para a emissão do licenciamento expresso, cabendo aos requerentes todas as responsabilidades pelo atendimento à legislação.</w:t>
      </w:r>
    </w:p>
    <w:p w:rsidR="00000000" w:rsidDel="00000000" w:rsidP="00000000" w:rsidRDefault="00000000" w:rsidRPr="00000000" w14:paraId="00000038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7º Na ausência de protocolo dos documentos na sua integralidade, ou na ilegibilidade ou inadequação destes, o processo será indeferido.</w:t>
      </w:r>
    </w:p>
    <w:p w:rsidR="00000000" w:rsidDel="00000000" w:rsidP="00000000" w:rsidRDefault="00000000" w:rsidRPr="00000000" w14:paraId="0000003A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8º A Licença Expressa não exime o proprietário, o responsável técnico pelo projeto e o responsável técnico pela execução da obra do cumprimento integral do disposto na legislação municipal, estadual e federal.</w:t>
      </w:r>
    </w:p>
    <w:p w:rsidR="00000000" w:rsidDel="00000000" w:rsidP="00000000" w:rsidRDefault="00000000" w:rsidRPr="00000000" w14:paraId="0000003C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9º A Licença Expressa do projeto arquitetônico será concedida com base nos documentos que os interessados apresentarem e na responsabilidade assumida pelo profissional responsável pelo projeto, mediante assinatura da Declaração.</w:t>
      </w:r>
    </w:p>
    <w:p w:rsidR="00000000" w:rsidDel="00000000" w:rsidP="00000000" w:rsidRDefault="00000000" w:rsidRPr="00000000" w14:paraId="0000003E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10. A expedição de licença expressa não exclui a competência do Município para realizar ações de fiscalização e vistoria.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 III</w:t>
      </w:r>
    </w:p>
    <w:p w:rsidR="00000000" w:rsidDel="00000000" w:rsidP="00000000" w:rsidRDefault="00000000" w:rsidRPr="00000000" w14:paraId="00000042">
      <w:pPr>
        <w:ind w:lef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DOS PRAZOS DE VALIDADE</w:t>
      </w:r>
    </w:p>
    <w:p w:rsidR="00000000" w:rsidDel="00000000" w:rsidP="00000000" w:rsidRDefault="00000000" w:rsidRPr="00000000" w14:paraId="0000004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11. O Licenciamento Expresso terá validade de 03 (três) anos.</w:t>
      </w:r>
    </w:p>
    <w:p w:rsidR="00000000" w:rsidDel="00000000" w:rsidP="00000000" w:rsidRDefault="00000000" w:rsidRPr="00000000" w14:paraId="00000046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1º Após a concessão do Licenciamento Expresso deverá o requerente efetuar o comunicado de início de obra no prazo máximo de 06 (seis) meses, com documentação conforme a regulamentação.</w:t>
      </w:r>
    </w:p>
    <w:p w:rsidR="00000000" w:rsidDel="00000000" w:rsidP="00000000" w:rsidRDefault="00000000" w:rsidRPr="00000000" w14:paraId="00000048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2º Não será permitida a solicitação de novo Licenciamento Expresso para o mesmo imóvel cujo processo anterior tiver sido indeferido e a licença cassada.</w:t>
      </w:r>
    </w:p>
    <w:p w:rsidR="00000000" w:rsidDel="00000000" w:rsidP="00000000" w:rsidRDefault="00000000" w:rsidRPr="00000000" w14:paraId="0000004A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3º Não será permitida a solicitação de prorrogação de prazo para Alvarás de Construção sob a forma de Licenciamento Expresso.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 IV</w:t>
      </w:r>
    </w:p>
    <w:p w:rsidR="00000000" w:rsidDel="00000000" w:rsidP="00000000" w:rsidRDefault="00000000" w:rsidRPr="00000000" w14:paraId="0000004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DAS PENALIDADES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12. No caso de constar alguma irregularidade, inconsistência documental ou desvio de qualquer parâmetro urbanístico construtivo previsto na legislação vigente e aqueles definidos em projeto, serão aplicadas as seguintes penalidades ao proprietário e ao responsável técnico, além de outras penalidades previstas no Código de Obras:</w:t>
      </w:r>
    </w:p>
    <w:p w:rsidR="00000000" w:rsidDel="00000000" w:rsidP="00000000" w:rsidRDefault="00000000" w:rsidRPr="00000000" w14:paraId="00000052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 – Embargo;</w:t>
      </w:r>
    </w:p>
    <w:p w:rsidR="00000000" w:rsidDel="00000000" w:rsidP="00000000" w:rsidRDefault="00000000" w:rsidRPr="00000000" w14:paraId="00000054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II – Demolição;</w:t>
      </w:r>
    </w:p>
    <w:p w:rsidR="00000000" w:rsidDel="00000000" w:rsidP="00000000" w:rsidRDefault="00000000" w:rsidRPr="00000000" w14:paraId="00000056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III – Cassação de Alvará de Construção;</w:t>
      </w:r>
    </w:p>
    <w:p w:rsidR="00000000" w:rsidDel="00000000" w:rsidP="00000000" w:rsidRDefault="00000000" w:rsidRPr="00000000" w14:paraId="00000058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IV – Multa de 1.000 (mil)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unidades fiscais de seu município ou estado]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A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13. No caso de ausência do comunicado de início de obra no prazo máximo de 06 (seis) meses, será o Alvará de Construção cassado.</w:t>
      </w:r>
    </w:p>
    <w:p w:rsidR="00000000" w:rsidDel="00000000" w:rsidP="00000000" w:rsidRDefault="00000000" w:rsidRPr="00000000" w14:paraId="0000005C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14. O projeto e a execução da obra serão objeto de fiscalização da Secretaria competente, constituindo óbice à continuidade da construção a constatação de desconformidades entre o projeto executado e o projeto apresentado, como também qualquer descumprimento da legislação vigente, o que poderá acarretar na adoção de medidas administrativas e judiciais contra o proprietário e o responsável técnico.</w:t>
      </w:r>
    </w:p>
    <w:p w:rsidR="00000000" w:rsidDel="00000000" w:rsidP="00000000" w:rsidRDefault="00000000" w:rsidRPr="00000000" w14:paraId="0000005E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15. Quando forem constatadas declarações falsas ou omissões de informações relevantes na concessão do Licenciamento Expresso, além do indeferimento do processo e cassação do alvará, a Secretaria oficiará o Conselho Regional de Engenharia e Agronomia (CREA) e o Conselho de Arquitetura e Urbanismo (CAU) para apuração de eventual responsabilidade profissional.</w:t>
      </w:r>
    </w:p>
    <w:p w:rsidR="00000000" w:rsidDel="00000000" w:rsidP="00000000" w:rsidRDefault="00000000" w:rsidRPr="00000000" w14:paraId="0000006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CAPÍTULO V</w:t>
      </w:r>
    </w:p>
    <w:p w:rsidR="00000000" w:rsidDel="00000000" w:rsidP="00000000" w:rsidRDefault="00000000" w:rsidRPr="00000000" w14:paraId="0000006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DAS DISPOSIÇÕES FINAIS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16. O protocolo e acompanhamento dos processos online de Alvará de Construção serão realizados pelos profissionais devidamente cadastrados junto ao órgão adequado.</w:t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1º O cadastro no Sistema será realizado mediante procedimento no qual esteja assegurada a adequada identificação do proprietário.</w:t>
      </w:r>
    </w:p>
    <w:p w:rsidR="00000000" w:rsidDel="00000000" w:rsidP="00000000" w:rsidRDefault="00000000" w:rsidRPr="00000000" w14:paraId="00000068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§ 2º Ao credenciado serão atribuídos registro e meio de acesso ao sistema.</w:t>
      </w:r>
    </w:p>
    <w:p w:rsidR="00000000" w:rsidDel="00000000" w:rsidP="00000000" w:rsidRDefault="00000000" w:rsidRPr="00000000" w14:paraId="0000006A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17. O Alvará concedido nos termos desta Lei deverá permanecer disponível na obra, mesmo que em formato nato-digital cuja aferição poderá ser conferida por QR Code.</w:t>
      </w:r>
    </w:p>
    <w:p w:rsidR="00000000" w:rsidDel="00000000" w:rsidP="00000000" w:rsidRDefault="00000000" w:rsidRPr="00000000" w14:paraId="0000006C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18. Após a conclusão da obra deverá ser requerida a Certidão de Habite-se, nos termos do Código de Obras do Município de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[nome do município]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6E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Parágrafo único. O habite-se somente será concedido se a edificação concluída estiver de acordo com a legislação e com o projeto apresentado.</w:t>
      </w:r>
    </w:p>
    <w:p w:rsidR="00000000" w:rsidDel="00000000" w:rsidP="00000000" w:rsidRDefault="00000000" w:rsidRPr="00000000" w14:paraId="00000070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19. Os processos em tramitação de Aprovação de Projeto poderão requerer o Licenciamento Expresso, mediante a apresentação de documentação complementar.</w:t>
      </w:r>
    </w:p>
    <w:p w:rsidR="00000000" w:rsidDel="00000000" w:rsidP="00000000" w:rsidRDefault="00000000" w:rsidRPr="00000000" w14:paraId="00000072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20. O procedimento de Licenciamento Urbanístico Expresso deverá sempre observar o contraditório, intimando a outra parte do indeferimento ou eventuais decisões contrárias ao interesse do requerente.</w:t>
      </w:r>
    </w:p>
    <w:p w:rsidR="00000000" w:rsidDel="00000000" w:rsidP="00000000" w:rsidRDefault="00000000" w:rsidRPr="00000000" w14:paraId="00000074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21. O Poder Executivo regulamentará esta lei por decreto no que couber</w:t>
      </w:r>
    </w:p>
    <w:p w:rsidR="00000000" w:rsidDel="00000000" w:rsidP="00000000" w:rsidRDefault="00000000" w:rsidRPr="00000000" w14:paraId="00000076">
      <w:pPr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Art. 22. Esta Lei entra em vigor na data de sua publicação.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