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0" w:line="240" w:lineRule="auto"/>
        <w:ind w:left="-113" w:right="-102" w:firstLine="0"/>
        <w:jc w:val="center"/>
        <w:rPr>
          <w:b w:val="0"/>
          <w:bCs w:val="0"/>
          <w:vertAlign w:val="baseline"/>
        </w:rPr>
      </w:pPr>
      <w:r w:rsidDel="00000000" w:rsidR="00000000" w:rsidRPr="00000000">
        <w:rPr>
          <w:vertAlign w:val="baseline"/>
          <w:rtl w:val="0"/>
        </w:rPr>
        <w:tab/>
      </w:r>
      <w:r w:rsidDel="00000000" w:rsidR="00000000" w:rsidRPr="00000000">
        <w:rPr>
          <w:b w:val="1"/>
          <w:bCs w:val="1"/>
          <w:sz w:val="22"/>
          <w:szCs w:val="22"/>
          <w:vertAlign w:val="baseline"/>
          <w:rtl w:val="0"/>
        </w:rPr>
        <w:t xml:space="preserve">Integration of Edu-Preneurship Values ​​in Traditional Islamic Boarding School Education in Aceh</w:t>
      </w:r>
      <w:r w:rsidDel="00000000" w:rsidR="00000000" w:rsidRPr="00000000">
        <w:rPr>
          <w:rtl w:val="0"/>
        </w:rPr>
      </w:r>
    </w:p>
    <w:p w:rsidR="00000000" w:rsidDel="00000000" w:rsidP="00000000" w:rsidRDefault="00000000" w:rsidRPr="00000000" w14:paraId="00000002">
      <w:pPr>
        <w:ind w:left="-113" w:right="-102" w:firstLine="0"/>
        <w:jc w:val="center"/>
        <w:rPr>
          <w:b w:val="0"/>
          <w:bCs w:val="0"/>
          <w:sz w:val="20"/>
          <w:szCs w:val="20"/>
          <w:vertAlign w:val="baseline"/>
        </w:rPr>
      </w:pPr>
      <w:r w:rsidDel="00000000" w:rsidR="00000000" w:rsidRPr="00000000">
        <w:rPr>
          <w:b w:val="1"/>
          <w:bCs w:val="1"/>
          <w:sz w:val="20"/>
          <w:szCs w:val="20"/>
          <w:vertAlign w:val="baseline"/>
          <w:rtl w:val="0"/>
        </w:rPr>
        <w:t xml:space="preserve">Abubakar</w:t>
      </w:r>
      <w:r w:rsidDel="00000000" w:rsidR="00000000" w:rsidRPr="00000000">
        <w:rPr>
          <w:b w:val="1"/>
          <w:bCs w:val="1"/>
          <w:sz w:val="20"/>
          <w:szCs w:val="20"/>
          <w:vertAlign w:val="superscript"/>
          <w:rtl w:val="0"/>
        </w:rPr>
        <w:t xml:space="preserve">1</w:t>
      </w:r>
      <w:r w:rsidDel="00000000" w:rsidR="00000000" w:rsidRPr="00000000">
        <w:rPr>
          <w:b w:val="1"/>
          <w:bCs w:val="1"/>
          <w:sz w:val="20"/>
          <w:szCs w:val="20"/>
          <w:vertAlign w:val="baseline"/>
          <w:rtl w:val="0"/>
        </w:rPr>
        <w:t xml:space="preserve">, Arfriani Maifizar</w:t>
      </w:r>
      <w:r w:rsidDel="00000000" w:rsidR="00000000" w:rsidRPr="00000000">
        <w:rPr>
          <w:b w:val="1"/>
          <w:bCs w:val="1"/>
          <w:sz w:val="20"/>
          <w:szCs w:val="20"/>
          <w:vertAlign w:val="superscript"/>
          <w:rtl w:val="0"/>
        </w:rPr>
        <w:t xml:space="preserve">2</w:t>
      </w:r>
      <w:r w:rsidDel="00000000" w:rsidR="00000000" w:rsidRPr="00000000">
        <w:rPr>
          <w:b w:val="1"/>
          <w:bCs w:val="1"/>
          <w:sz w:val="20"/>
          <w:szCs w:val="20"/>
          <w:vertAlign w:val="baseline"/>
          <w:rtl w:val="0"/>
        </w:rPr>
        <w:t xml:space="preserve">,  Arifuddin M. Arif</w:t>
      </w:r>
      <w:r w:rsidDel="00000000" w:rsidR="00000000" w:rsidRPr="00000000">
        <w:rPr>
          <w:b w:val="1"/>
          <w:bCs w:val="1"/>
          <w:sz w:val="20"/>
          <w:szCs w:val="20"/>
          <w:vertAlign w:val="superscript"/>
          <w:rtl w:val="0"/>
        </w:rPr>
        <w:t xml:space="preserve">3</w:t>
      </w:r>
      <w:r w:rsidDel="00000000" w:rsidR="00000000" w:rsidRPr="00000000">
        <w:rPr>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003">
      <w:pPr>
        <w:spacing w:before="0" w:line="240" w:lineRule="auto"/>
        <w:jc w:val="center"/>
        <w:rPr>
          <w:b w:val="0"/>
          <w:bCs w:val="0"/>
          <w:sz w:val="20"/>
          <w:szCs w:val="20"/>
          <w:vertAlign w:val="baseline"/>
        </w:rPr>
      </w:pPr>
      <w:r w:rsidDel="00000000" w:rsidR="00000000" w:rsidRPr="00000000">
        <w:rPr>
          <w:b w:val="1"/>
          <w:bCs w:val="1"/>
          <w:sz w:val="20"/>
          <w:szCs w:val="20"/>
          <w:vertAlign w:val="baseline"/>
          <w:rtl w:val="0"/>
        </w:rPr>
        <w:t xml:space="preserve">Basri</w:t>
      </w:r>
      <w:r w:rsidDel="00000000" w:rsidR="00000000" w:rsidRPr="00000000">
        <w:rPr>
          <w:b w:val="1"/>
          <w:bCs w:val="1"/>
          <w:sz w:val="20"/>
          <w:szCs w:val="20"/>
          <w:vertAlign w:val="superscript"/>
          <w:rtl w:val="0"/>
        </w:rPr>
        <w:t xml:space="preserve">4</w:t>
      </w:r>
      <w:r w:rsidDel="00000000" w:rsidR="00000000" w:rsidRPr="00000000">
        <w:rPr>
          <w:rtl w:val="0"/>
        </w:rPr>
      </w:r>
    </w:p>
    <w:p w:rsidR="00000000" w:rsidDel="00000000" w:rsidP="00000000" w:rsidRDefault="00000000" w:rsidRPr="00000000" w14:paraId="00000004">
      <w:pPr>
        <w:spacing w:before="0" w:line="240" w:lineRule="auto"/>
        <w:jc w:val="center"/>
        <w:rPr>
          <w:b w:val="0"/>
          <w:bCs w:val="0"/>
          <w:vertAlign w:val="superscript"/>
        </w:rPr>
      </w:pPr>
      <w:r w:rsidDel="00000000" w:rsidR="00000000" w:rsidRPr="00000000">
        <w:rPr>
          <w:rtl w:val="0"/>
        </w:rPr>
      </w:r>
    </w:p>
    <w:p w:rsidR="00000000" w:rsidDel="00000000" w:rsidP="00000000" w:rsidRDefault="00000000" w:rsidRPr="00000000" w14:paraId="00000005">
      <w:pPr>
        <w:spacing w:before="0" w:line="240" w:lineRule="auto"/>
        <w:jc w:val="center"/>
        <w:rPr>
          <w:vertAlign w:val="baseline"/>
        </w:rPr>
      </w:pPr>
      <w:r w:rsidDel="00000000" w:rsidR="00000000" w:rsidRPr="00000000">
        <w:rPr>
          <w:vertAlign w:val="superscript"/>
          <w:rtl w:val="0"/>
        </w:rPr>
        <w:t xml:space="preserve">1</w:t>
      </w:r>
      <w:r w:rsidDel="00000000" w:rsidR="00000000" w:rsidRPr="00000000">
        <w:rPr>
          <w:vertAlign w:val="baseline"/>
          <w:rtl w:val="0"/>
        </w:rPr>
        <w:t xml:space="preserve">Abubakar  is Lecturer of  Serambi Mekkah University, Banda Aceh, Indonesia</w:t>
      </w:r>
    </w:p>
    <w:p w:rsidR="00000000" w:rsidDel="00000000" w:rsidP="00000000" w:rsidRDefault="00000000" w:rsidRPr="00000000" w14:paraId="00000006">
      <w:pPr>
        <w:spacing w:before="0" w:line="240" w:lineRule="auto"/>
        <w:jc w:val="center"/>
        <w:rPr>
          <w:vertAlign w:val="baseline"/>
        </w:rPr>
      </w:pPr>
      <w:r w:rsidDel="00000000" w:rsidR="00000000" w:rsidRPr="00000000">
        <w:rPr>
          <w:vertAlign w:val="baseline"/>
          <w:rtl w:val="0"/>
        </w:rPr>
        <w:t xml:space="preserve">Email.  </w:t>
      </w:r>
      <w:hyperlink r:id="rId7">
        <w:r w:rsidDel="00000000" w:rsidR="00000000" w:rsidRPr="00000000">
          <w:rPr>
            <w:color w:val="0000ff"/>
            <w:u w:val="single"/>
            <w:vertAlign w:val="baseline"/>
            <w:rtl w:val="0"/>
          </w:rPr>
          <w:t xml:space="preserve">abubakar@serambimekkah.ac.id</w:t>
        </w:r>
      </w:hyperlink>
      <w:r w:rsidDel="00000000" w:rsidR="00000000" w:rsidRPr="00000000">
        <w:rPr>
          <w:rtl w:val="0"/>
        </w:rPr>
      </w:r>
    </w:p>
    <w:p w:rsidR="00000000" w:rsidDel="00000000" w:rsidP="00000000" w:rsidRDefault="00000000" w:rsidRPr="00000000" w14:paraId="00000007">
      <w:pPr>
        <w:spacing w:before="0" w:lineRule="auto"/>
        <w:ind w:left="-113" w:right="-102" w:firstLine="0"/>
        <w:jc w:val="center"/>
        <w:rPr>
          <w:vertAlign w:val="baseline"/>
        </w:rPr>
      </w:pPr>
      <w:r w:rsidDel="00000000" w:rsidR="00000000" w:rsidRPr="00000000">
        <w:rPr>
          <w:vertAlign w:val="superscript"/>
          <w:rtl w:val="0"/>
        </w:rPr>
        <w:t xml:space="preserve">2</w:t>
      </w:r>
      <w:r w:rsidDel="00000000" w:rsidR="00000000" w:rsidRPr="00000000">
        <w:rPr>
          <w:vertAlign w:val="baseline"/>
          <w:rtl w:val="0"/>
        </w:rPr>
        <w:t xml:space="preserve">Arfriani Maifizar is Lecturer Universitas Teuku Umar, Meulaboh, Indonesia</w:t>
      </w:r>
    </w:p>
    <w:p w:rsidR="00000000" w:rsidDel="00000000" w:rsidP="00000000" w:rsidRDefault="00000000" w:rsidRPr="00000000" w14:paraId="00000008">
      <w:pPr>
        <w:spacing w:before="0" w:line="240" w:lineRule="auto"/>
        <w:jc w:val="center"/>
        <w:rPr>
          <w:vertAlign w:val="baseline"/>
        </w:rPr>
      </w:pPr>
      <w:r w:rsidDel="00000000" w:rsidR="00000000" w:rsidRPr="00000000">
        <w:rPr>
          <w:vertAlign w:val="baseline"/>
          <w:rtl w:val="0"/>
        </w:rPr>
        <w:t xml:space="preserve">Email : </w:t>
      </w:r>
      <w:hyperlink r:id="rId8">
        <w:r w:rsidDel="00000000" w:rsidR="00000000" w:rsidRPr="00000000">
          <w:rPr>
            <w:color w:val="0000ff"/>
            <w:u w:val="single"/>
            <w:vertAlign w:val="baseline"/>
            <w:rtl w:val="0"/>
          </w:rPr>
          <w:t xml:space="preserve">arfrianimaifizar@utu.ac.id</w:t>
        </w:r>
      </w:hyperlink>
      <w:r w:rsidDel="00000000" w:rsidR="00000000" w:rsidRPr="00000000">
        <w:rPr>
          <w:rtl w:val="0"/>
        </w:rPr>
      </w:r>
    </w:p>
    <w:p w:rsidR="00000000" w:rsidDel="00000000" w:rsidP="00000000" w:rsidRDefault="00000000" w:rsidRPr="00000000" w14:paraId="00000009">
      <w:pPr>
        <w:spacing w:before="0" w:line="240" w:lineRule="auto"/>
        <w:jc w:val="center"/>
        <w:rPr>
          <w:vertAlign w:val="baseline"/>
        </w:rPr>
      </w:pPr>
      <w:r w:rsidDel="00000000" w:rsidR="00000000" w:rsidRPr="00000000">
        <w:rPr>
          <w:vertAlign w:val="superscript"/>
          <w:rtl w:val="0"/>
        </w:rPr>
        <w:t xml:space="preserve">3</w:t>
      </w:r>
      <w:r w:rsidDel="00000000" w:rsidR="00000000" w:rsidRPr="00000000">
        <w:rPr>
          <w:vertAlign w:val="baseline"/>
          <w:rtl w:val="0"/>
        </w:rPr>
        <w:t xml:space="preserve">Arifuddin M. Arif is Lectrure Tadulako University, Palu, Indonesia</w:t>
      </w:r>
    </w:p>
    <w:p w:rsidR="00000000" w:rsidDel="00000000" w:rsidP="00000000" w:rsidRDefault="00000000" w:rsidRPr="00000000" w14:paraId="0000000A">
      <w:pPr>
        <w:spacing w:before="0" w:line="240" w:lineRule="auto"/>
        <w:jc w:val="center"/>
        <w:rPr>
          <w:vertAlign w:val="baseline"/>
        </w:rPr>
      </w:pPr>
      <w:r w:rsidDel="00000000" w:rsidR="00000000" w:rsidRPr="00000000">
        <w:rPr>
          <w:vertAlign w:val="baseline"/>
          <w:rtl w:val="0"/>
        </w:rPr>
        <w:t xml:space="preserve">Email : </w:t>
      </w:r>
      <w:hyperlink r:id="rId9">
        <w:r w:rsidDel="00000000" w:rsidR="00000000" w:rsidRPr="00000000">
          <w:rPr>
            <w:color w:val="0000ff"/>
            <w:highlight w:val="white"/>
            <w:u w:val="single"/>
            <w:vertAlign w:val="baseline"/>
            <w:rtl w:val="0"/>
          </w:rPr>
          <w:t xml:space="preserve">arifuddinmarif@uindatokarama.ac.id</w:t>
        </w:r>
      </w:hyperlink>
      <w:r w:rsidDel="00000000" w:rsidR="00000000" w:rsidRPr="00000000">
        <w:rPr>
          <w:rtl w:val="0"/>
        </w:rPr>
      </w:r>
    </w:p>
    <w:p w:rsidR="00000000" w:rsidDel="00000000" w:rsidP="00000000" w:rsidRDefault="00000000" w:rsidRPr="00000000" w14:paraId="0000000B">
      <w:pPr>
        <w:spacing w:before="0" w:lineRule="auto"/>
        <w:ind w:left="-113" w:right="-102" w:firstLine="0"/>
        <w:jc w:val="center"/>
        <w:rPr>
          <w:vertAlign w:val="baseline"/>
        </w:rPr>
      </w:pPr>
      <w:r w:rsidDel="00000000" w:rsidR="00000000" w:rsidRPr="00000000">
        <w:rPr>
          <w:vertAlign w:val="superscript"/>
          <w:rtl w:val="0"/>
        </w:rPr>
        <w:t xml:space="preserve">4</w:t>
      </w:r>
      <w:r w:rsidDel="00000000" w:rsidR="00000000" w:rsidRPr="00000000">
        <w:rPr>
          <w:vertAlign w:val="baseline"/>
          <w:rtl w:val="0"/>
        </w:rPr>
        <w:t xml:space="preserve">Basri is Lecturer Universitas Jabal Ghafur, Indonesia </w:t>
      </w:r>
    </w:p>
    <w:p w:rsidR="00000000" w:rsidDel="00000000" w:rsidP="00000000" w:rsidRDefault="00000000" w:rsidRPr="00000000" w14:paraId="0000000C">
      <w:pPr>
        <w:spacing w:before="0" w:line="240" w:lineRule="auto"/>
        <w:jc w:val="center"/>
        <w:rPr>
          <w:vertAlign w:val="baseline"/>
        </w:rPr>
      </w:pPr>
      <w:r w:rsidDel="00000000" w:rsidR="00000000" w:rsidRPr="00000000">
        <w:rPr>
          <w:vertAlign w:val="baseline"/>
          <w:rtl w:val="0"/>
        </w:rPr>
        <w:t xml:space="preserve">Email ; </w:t>
      </w:r>
      <w:hyperlink r:id="rId10">
        <w:r w:rsidDel="00000000" w:rsidR="00000000" w:rsidRPr="00000000">
          <w:rPr>
            <w:color w:val="0000ff"/>
            <w:u w:val="single"/>
            <w:vertAlign w:val="baseline"/>
            <w:rtl w:val="0"/>
          </w:rPr>
          <w:t xml:space="preserve">basri@unigha.ac.id</w:t>
        </w:r>
      </w:hyperlink>
      <w:r w:rsidDel="00000000" w:rsidR="00000000" w:rsidRPr="00000000">
        <w:rPr>
          <w:rtl w:val="0"/>
        </w:rPr>
      </w:r>
    </w:p>
    <w:p w:rsidR="00000000" w:rsidDel="00000000" w:rsidP="00000000" w:rsidRDefault="00000000" w:rsidRPr="00000000" w14:paraId="0000000D">
      <w:pPr>
        <w:ind w:left="426" w:right="757" w:firstLine="0"/>
        <w:rPr>
          <w:vertAlign w:val="baseline"/>
        </w:rPr>
      </w:pPr>
      <w:r w:rsidDel="00000000" w:rsidR="00000000" w:rsidRPr="00000000">
        <w:rPr>
          <w:vertAlign w:val="baseline"/>
          <w:rtl w:val="0"/>
        </w:rPr>
        <w:t xml:space="preserve">Abstrac</w:t>
      </w:r>
    </w:p>
    <w:p w:rsidR="00000000" w:rsidDel="00000000" w:rsidP="00000000" w:rsidRDefault="00000000" w:rsidRPr="00000000" w14:paraId="0000000E">
      <w:pPr>
        <w:spacing w:before="0" w:lineRule="auto"/>
        <w:ind w:left="426" w:right="757" w:firstLine="0"/>
        <w:rPr>
          <w:color w:val="363435"/>
          <w:vertAlign w:val="baseline"/>
        </w:rPr>
      </w:pPr>
      <w:r w:rsidDel="00000000" w:rsidR="00000000" w:rsidRPr="00000000">
        <w:rPr>
          <w:color w:val="363435"/>
          <w:vertAlign w:val="baseline"/>
          <w:rtl w:val="0"/>
        </w:rPr>
        <w:t xml:space="preserve">Abstract should be written briefly and factually. Abstract contains of the clear elaboration of research purpose, result and conclusion. Abstract should be written separately from the article. Reference should not be written in abstract, but if it is indispensable, authors’ name and publication year should be cited. Nonstandard abbreviation should be avoided, but if it is indispensable, the full name should be specified in its initial mention. The word length  minimum is 150, maximum not more than 200 words, written in Bahasa Indonesia or English. </w:t>
      </w:r>
    </w:p>
    <w:p w:rsidR="00000000" w:rsidDel="00000000" w:rsidP="00000000" w:rsidRDefault="00000000" w:rsidRPr="00000000" w14:paraId="0000000F">
      <w:pPr>
        <w:ind w:left="426" w:right="757" w:firstLine="0"/>
        <w:rPr>
          <w:color w:val="363435"/>
          <w:vertAlign w:val="baseline"/>
        </w:rPr>
      </w:pPr>
      <w:r w:rsidDel="00000000" w:rsidR="00000000" w:rsidRPr="00000000">
        <w:rPr>
          <w:b w:val="1"/>
          <w:bCs w:val="1"/>
          <w:color w:val="363435"/>
          <w:vertAlign w:val="baseline"/>
          <w:rtl w:val="0"/>
        </w:rPr>
        <w:t xml:space="preserve">Keywords</w:t>
      </w:r>
      <w:r w:rsidDel="00000000" w:rsidR="00000000" w:rsidRPr="00000000">
        <w:rPr>
          <w:color w:val="363435"/>
          <w:vertAlign w:val="baseline"/>
          <w:rtl w:val="0"/>
        </w:rPr>
        <w:t xml:space="preserve"> ;  consist of 3-7 words or phrases.</w:t>
      </w:r>
    </w:p>
    <w:p w:rsidR="00000000" w:rsidDel="00000000" w:rsidP="00000000" w:rsidRDefault="00000000" w:rsidRPr="00000000" w14:paraId="00000010">
      <w:pPr>
        <w:spacing w:before="0" w:lineRule="auto"/>
        <w:ind w:right="4159"/>
        <w:rPr>
          <w:b w:val="0"/>
          <w:bCs w:val="0"/>
          <w:color w:val="363435"/>
          <w:vertAlign w:val="baseline"/>
        </w:rPr>
      </w:pPr>
      <w:r w:rsidDel="00000000" w:rsidR="00000000" w:rsidRPr="00000000">
        <w:rPr>
          <w:rtl w:val="0"/>
        </w:rPr>
      </w:r>
    </w:p>
    <w:p w:rsidR="00000000" w:rsidDel="00000000" w:rsidP="00000000" w:rsidRDefault="00000000" w:rsidRPr="00000000" w14:paraId="00000011">
      <w:pPr>
        <w:spacing w:before="0" w:line="240" w:lineRule="auto"/>
        <w:ind w:right="4159"/>
        <w:rPr>
          <w:vertAlign w:val="baseline"/>
        </w:rPr>
      </w:pPr>
      <w:r w:rsidDel="00000000" w:rsidR="00000000" w:rsidRPr="00000000">
        <w:rPr>
          <w:b w:val="1"/>
          <w:bCs w:val="1"/>
          <w:color w:val="363435"/>
          <w:vertAlign w:val="baseline"/>
          <w:rtl w:val="0"/>
        </w:rPr>
        <w:t xml:space="preserve">INTRODUCTION</w:t>
      </w:r>
      <w:r w:rsidDel="00000000" w:rsidR="00000000" w:rsidRPr="00000000">
        <w:rPr>
          <w:rtl w:val="0"/>
        </w:rPr>
      </w:r>
    </w:p>
    <w:p w:rsidR="00000000" w:rsidDel="00000000" w:rsidP="00000000" w:rsidRDefault="00000000" w:rsidRPr="00000000" w14:paraId="00000012">
      <w:pPr>
        <w:spacing w:before="0" w:line="240" w:lineRule="auto"/>
        <w:ind w:firstLine="851"/>
        <w:rPr>
          <w:vertAlign w:val="baseline"/>
        </w:rPr>
      </w:pPr>
      <w:r w:rsidDel="00000000" w:rsidR="00000000" w:rsidRPr="00000000">
        <w:rPr>
          <w:vertAlign w:val="baseline"/>
          <w:rtl w:val="0"/>
        </w:rPr>
        <w:t xml:space="preserve">Introduction contains of the purpose of article/research that is formulated and presented by adequate introduction and avoids detail references and research result presentation. The introduction should include three things: (1) the issues studied; (2) The importance of issues; and (3) Method/ way the author discusses the issue that is presented clearly, briefly and densely.</w:t>
      </w:r>
    </w:p>
    <w:p w:rsidR="00000000" w:rsidDel="00000000" w:rsidP="00000000" w:rsidRDefault="00000000" w:rsidRPr="00000000" w14:paraId="00000013">
      <w:pPr>
        <w:spacing w:before="35" w:line="249" w:lineRule="auto"/>
        <w:ind w:right="73" w:firstLine="567"/>
        <w:rPr>
          <w:vertAlign w:val="baseline"/>
        </w:rPr>
      </w:pPr>
      <w:r w:rsidDel="00000000" w:rsidR="00000000" w:rsidRPr="00000000">
        <w:rPr>
          <w:vertAlign w:val="baseline"/>
          <w:rtl w:val="0"/>
        </w:rPr>
        <w:t xml:space="preserve">The introduction (also the next text) is written with Times New Roman font size 12 and space. The quotation system in the manuscript uses the in not system with examples (Abubakar, et al., 2020).</w:t>
      </w:r>
    </w:p>
    <w:p w:rsidR="00000000" w:rsidDel="00000000" w:rsidP="00000000" w:rsidRDefault="00000000" w:rsidRPr="00000000" w14:paraId="00000014">
      <w:pPr>
        <w:spacing w:before="35" w:line="249" w:lineRule="auto"/>
        <w:ind w:right="73"/>
        <w:rPr>
          <w:vertAlign w:val="baseline"/>
        </w:rPr>
      </w:pPr>
      <w:r w:rsidDel="00000000" w:rsidR="00000000" w:rsidRPr="00000000">
        <w:rPr>
          <w:rtl w:val="0"/>
        </w:rPr>
      </w:r>
    </w:p>
    <w:p w:rsidR="00000000" w:rsidDel="00000000" w:rsidP="00000000" w:rsidRDefault="00000000" w:rsidRPr="00000000" w14:paraId="00000015">
      <w:pPr>
        <w:spacing w:before="0" w:lineRule="auto"/>
        <w:ind w:right="1662"/>
        <w:rPr>
          <w:vertAlign w:val="baseline"/>
        </w:rPr>
      </w:pPr>
      <w:r w:rsidDel="00000000" w:rsidR="00000000" w:rsidRPr="00000000">
        <w:rPr>
          <w:b w:val="1"/>
          <w:bCs w:val="1"/>
          <w:color w:val="363435"/>
          <w:vertAlign w:val="baseline"/>
          <w:rtl w:val="0"/>
        </w:rPr>
        <w:t xml:space="preserve">METHOD</w:t>
      </w:r>
      <w:r w:rsidDel="00000000" w:rsidR="00000000" w:rsidRPr="00000000">
        <w:rPr>
          <w:rtl w:val="0"/>
        </w:rPr>
      </w:r>
    </w:p>
    <w:p w:rsidR="00000000" w:rsidDel="00000000" w:rsidP="00000000" w:rsidRDefault="00000000" w:rsidRPr="00000000" w14:paraId="00000016">
      <w:pPr>
        <w:spacing w:before="14" w:lineRule="auto"/>
        <w:ind w:firstLine="567"/>
        <w:rPr>
          <w:color w:val="363435"/>
          <w:vertAlign w:val="baseline"/>
        </w:rPr>
      </w:pPr>
      <w:r w:rsidDel="00000000" w:rsidR="00000000" w:rsidRPr="00000000">
        <w:rPr>
          <w:color w:val="363435"/>
          <w:vertAlign w:val="baseline"/>
          <w:rtl w:val="0"/>
        </w:rPr>
        <w:t xml:space="preserve">Method used should be accompanied by references, relevant modification should be explained. Procedure and data analysis technique should be emphasized to literature review article.</w:t>
      </w:r>
    </w:p>
    <w:p w:rsidR="00000000" w:rsidDel="00000000" w:rsidP="00000000" w:rsidRDefault="00000000" w:rsidRPr="00000000" w14:paraId="00000017">
      <w:pPr>
        <w:spacing w:before="14" w:lineRule="auto"/>
        <w:rPr>
          <w:color w:val="363435"/>
          <w:vertAlign w:val="baseline"/>
        </w:rPr>
      </w:pPr>
      <w:r w:rsidDel="00000000" w:rsidR="00000000" w:rsidRPr="00000000">
        <w:rPr>
          <w:rtl w:val="0"/>
        </w:rPr>
      </w:r>
    </w:p>
    <w:p w:rsidR="00000000" w:rsidDel="00000000" w:rsidP="00000000" w:rsidRDefault="00000000" w:rsidRPr="00000000" w14:paraId="00000018">
      <w:pPr>
        <w:spacing w:before="0" w:lineRule="auto"/>
        <w:ind w:right="804"/>
        <w:rPr>
          <w:b w:val="0"/>
          <w:bCs w:val="0"/>
          <w:color w:val="363435"/>
          <w:vertAlign w:val="baseline"/>
        </w:rPr>
      </w:pPr>
      <w:r w:rsidDel="00000000" w:rsidR="00000000" w:rsidRPr="00000000">
        <w:rPr>
          <w:b w:val="1"/>
          <w:bCs w:val="1"/>
          <w:color w:val="363435"/>
          <w:vertAlign w:val="baseline"/>
          <w:rtl w:val="0"/>
        </w:rPr>
        <w:t xml:space="preserve">RESULT AND DISCUSSION</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0" w:lineRule="auto"/>
        <w:ind w:firstLine="567"/>
        <w:rPr>
          <w:color w:val="000000"/>
          <w:vertAlign w:val="baseline"/>
        </w:rPr>
      </w:pPr>
      <w:r w:rsidDel="00000000" w:rsidR="00000000" w:rsidRPr="00000000">
        <w:rPr>
          <w:color w:val="000000"/>
          <w:vertAlign w:val="baseline"/>
          <w:rtl w:val="0"/>
        </w:rPr>
        <w:t xml:space="preserve">In this section, subtitles are written according to the content of those subtitles. This section is the main part of the article. This section should contain clear and scientific analysis and findings. The discussions in each section are comprehensively, logically, and systematically described. If there is a table, it should be written in the following format:</w:t>
      </w:r>
    </w:p>
    <w:p w:rsidR="00000000" w:rsidDel="00000000" w:rsidP="00000000" w:rsidRDefault="00000000" w:rsidRPr="00000000" w14:paraId="0000001A">
      <w:pPr>
        <w:spacing w:before="0" w:line="240" w:lineRule="auto"/>
        <w:jc w:val="center"/>
        <w:rPr>
          <w:vertAlign w:val="baseline"/>
        </w:rPr>
      </w:pPr>
      <w:r w:rsidDel="00000000" w:rsidR="00000000" w:rsidRPr="00000000">
        <w:rPr>
          <w:vertAlign w:val="baseline"/>
          <w:rtl w:val="0"/>
        </w:rPr>
        <w:t xml:space="preserve">Table 1</w:t>
      </w:r>
    </w:p>
    <w:p w:rsidR="00000000" w:rsidDel="00000000" w:rsidP="00000000" w:rsidRDefault="00000000" w:rsidRPr="00000000" w14:paraId="0000001B">
      <w:pPr>
        <w:spacing w:before="0" w:line="240" w:lineRule="auto"/>
        <w:jc w:val="center"/>
        <w:rPr>
          <w:vertAlign w:val="baseline"/>
        </w:rPr>
      </w:pPr>
      <w:r w:rsidDel="00000000" w:rsidR="00000000" w:rsidRPr="00000000">
        <w:rPr>
          <w:vertAlign w:val="baseline"/>
          <w:rtl w:val="0"/>
        </w:rPr>
        <w:t xml:space="preserve"> Table Headings</w:t>
      </w:r>
    </w:p>
    <w:tbl>
      <w:tblPr>
        <w:tblStyle w:val="Table1"/>
        <w:tblW w:w="612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
        <w:gridCol w:w="1854"/>
        <w:gridCol w:w="1854"/>
        <w:gridCol w:w="1855"/>
        <w:tblGridChange w:id="0">
          <w:tblGrid>
            <w:gridCol w:w="562"/>
            <w:gridCol w:w="1854"/>
            <w:gridCol w:w="1854"/>
            <w:gridCol w:w="1855"/>
          </w:tblGrid>
        </w:tblGridChange>
      </w:tblGrid>
      <w:tr>
        <w:trPr>
          <w:cantSplit w:val="0"/>
          <w:tblHeader w:val="0"/>
        </w:trPr>
        <w:tc>
          <w:tcPr>
            <w:vAlign w:val="top"/>
          </w:tcPr>
          <w:p w:rsidR="00000000" w:rsidDel="00000000" w:rsidP="00000000" w:rsidRDefault="00000000" w:rsidRPr="00000000" w14:paraId="0000001C">
            <w:pPr>
              <w:spacing w:before="0" w:line="240" w:lineRule="auto"/>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01D">
            <w:pPr>
              <w:spacing w:before="0" w:line="240" w:lineRule="auto"/>
              <w:jc w:val="center"/>
              <w:rPr>
                <w:vertAlign w:val="baseline"/>
              </w:rPr>
            </w:pPr>
            <w:r w:rsidDel="00000000" w:rsidR="00000000" w:rsidRPr="00000000">
              <w:rPr>
                <w:vertAlign w:val="baseline"/>
                <w:rtl w:val="0"/>
              </w:rPr>
              <w:t xml:space="preserve">Detail 1</w:t>
            </w:r>
          </w:p>
        </w:tc>
        <w:tc>
          <w:tcPr>
            <w:vAlign w:val="top"/>
          </w:tcPr>
          <w:p w:rsidR="00000000" w:rsidDel="00000000" w:rsidP="00000000" w:rsidRDefault="00000000" w:rsidRPr="00000000" w14:paraId="0000001E">
            <w:pPr>
              <w:spacing w:before="0" w:line="240" w:lineRule="auto"/>
              <w:jc w:val="center"/>
              <w:rPr>
                <w:vertAlign w:val="baseline"/>
              </w:rPr>
            </w:pPr>
            <w:r w:rsidDel="00000000" w:rsidR="00000000" w:rsidRPr="00000000">
              <w:rPr>
                <w:vertAlign w:val="baseline"/>
                <w:rtl w:val="0"/>
              </w:rPr>
              <w:t xml:space="preserve">Detail 2</w:t>
            </w:r>
          </w:p>
        </w:tc>
        <w:tc>
          <w:tcPr>
            <w:vAlign w:val="top"/>
          </w:tcPr>
          <w:p w:rsidR="00000000" w:rsidDel="00000000" w:rsidP="00000000" w:rsidRDefault="00000000" w:rsidRPr="00000000" w14:paraId="0000001F">
            <w:pPr>
              <w:spacing w:before="0" w:line="240" w:lineRule="auto"/>
              <w:jc w:val="center"/>
              <w:rPr>
                <w:vertAlign w:val="baseline"/>
              </w:rPr>
            </w:pPr>
            <w:r w:rsidDel="00000000" w:rsidR="00000000" w:rsidRPr="00000000">
              <w:rPr>
                <w:vertAlign w:val="baseline"/>
                <w:rtl w:val="0"/>
              </w:rPr>
              <w:t xml:space="preserve">Description</w:t>
            </w:r>
          </w:p>
        </w:tc>
      </w:tr>
      <w:tr>
        <w:trPr>
          <w:cantSplit w:val="0"/>
          <w:trHeight w:val="136" w:hRule="atLeast"/>
          <w:tblHeader w:val="0"/>
        </w:trPr>
        <w:tc>
          <w:tcPr>
            <w:vAlign w:val="top"/>
          </w:tcPr>
          <w:p w:rsidR="00000000" w:rsidDel="00000000" w:rsidP="00000000" w:rsidRDefault="00000000" w:rsidRPr="00000000" w14:paraId="00000020">
            <w:pPr>
              <w:spacing w:before="0" w:line="24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21">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2">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3">
            <w:pPr>
              <w:spacing w:before="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spacing w:before="0" w:line="240" w:lineRule="auto"/>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25">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6">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7">
            <w:pPr>
              <w:spacing w:before="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8">
            <w:pPr>
              <w:spacing w:before="0" w:line="240" w:lineRule="auto"/>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29">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A">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B">
            <w:pPr>
              <w:spacing w:before="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spacing w:before="0" w:line="240" w:lineRule="auto"/>
              <w:jc w:val="cente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2D">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E">
            <w:pPr>
              <w:spacing w:before="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2F">
            <w:pPr>
              <w:spacing w:before="0" w:line="240" w:lineRule="auto"/>
              <w:rPr>
                <w:vertAlign w:val="baseline"/>
              </w:rPr>
            </w:pPr>
            <w:r w:rsidDel="00000000" w:rsidR="00000000" w:rsidRPr="00000000">
              <w:rPr>
                <w:rtl w:val="0"/>
              </w:rPr>
            </w:r>
          </w:p>
        </w:tc>
      </w:tr>
    </w:tbl>
    <w:p w:rsidR="00000000" w:rsidDel="00000000" w:rsidP="00000000" w:rsidRDefault="00000000" w:rsidRPr="00000000" w14:paraId="00000030">
      <w:pPr>
        <w:spacing w:before="0" w:lineRule="auto"/>
        <w:rPr>
          <w:vertAlign w:val="baseline"/>
        </w:rPr>
      </w:pPr>
      <w:r w:rsidDel="00000000" w:rsidR="00000000" w:rsidRPr="00000000">
        <w:rPr>
          <w:vertAlign w:val="baseline"/>
          <w:rtl w:val="0"/>
        </w:rPr>
        <w:t xml:space="preserve">               Data Source : </w:t>
      </w:r>
    </w:p>
    <w:p w:rsidR="00000000" w:rsidDel="00000000" w:rsidP="00000000" w:rsidRDefault="00000000" w:rsidRPr="00000000" w14:paraId="00000031">
      <w:pPr>
        <w:ind w:firstLine="567"/>
        <w:rPr>
          <w:color w:val="363435"/>
          <w:vertAlign w:val="baseline"/>
        </w:rPr>
      </w:pPr>
      <w:r w:rsidDel="00000000" w:rsidR="00000000" w:rsidRPr="00000000">
        <w:rPr>
          <w:color w:val="363435"/>
          <w:vertAlign w:val="baseline"/>
          <w:rtl w:val="0"/>
        </w:rPr>
        <w:t xml:space="preserve">Result and discussion should be presented in the same part, clearly and briefly. Discussion part should contain the benefit of research result, not repeat result part. Result and discussion part can be written in the same part to avoid extensive quotation</w:t>
      </w:r>
    </w:p>
    <w:p w:rsidR="00000000" w:rsidDel="00000000" w:rsidP="00000000" w:rsidRDefault="00000000" w:rsidRPr="00000000" w14:paraId="00000032">
      <w:pPr>
        <w:spacing w:before="0" w:line="240" w:lineRule="auto"/>
        <w:ind w:right="1320"/>
        <w:rPr>
          <w:b w:val="0"/>
          <w:bCs w:val="0"/>
          <w:color w:val="363435"/>
          <w:vertAlign w:val="baseline"/>
        </w:rPr>
      </w:pPr>
      <w:r w:rsidDel="00000000" w:rsidR="00000000" w:rsidRPr="00000000">
        <w:rPr>
          <w:rtl w:val="0"/>
        </w:rPr>
      </w:r>
    </w:p>
    <w:p w:rsidR="00000000" w:rsidDel="00000000" w:rsidP="00000000" w:rsidRDefault="00000000" w:rsidRPr="00000000" w14:paraId="00000033">
      <w:pPr>
        <w:spacing w:before="0" w:line="240" w:lineRule="auto"/>
        <w:ind w:right="1320"/>
        <w:rPr>
          <w:vertAlign w:val="baseline"/>
        </w:rPr>
      </w:pPr>
      <w:r w:rsidDel="00000000" w:rsidR="00000000" w:rsidRPr="00000000">
        <w:rPr>
          <w:b w:val="1"/>
          <w:bCs w:val="1"/>
          <w:color w:val="363435"/>
          <w:vertAlign w:val="baseline"/>
          <w:rtl w:val="0"/>
        </w:rPr>
        <w:t xml:space="preserve">CONCLUSION</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0" w:lineRule="auto"/>
        <w:ind w:firstLine="709"/>
        <w:rPr>
          <w:color w:val="000000"/>
          <w:vertAlign w:val="baseline"/>
        </w:rPr>
      </w:pPr>
      <w:r w:rsidDel="00000000" w:rsidR="00000000" w:rsidRPr="00000000">
        <w:rPr>
          <w:color w:val="363435"/>
          <w:vertAlign w:val="baseline"/>
          <w:rtl w:val="0"/>
        </w:rPr>
        <w:t xml:space="preserve">Conclusion of the research is presented briefly in conclusion part, </w:t>
      </w:r>
      <w:r w:rsidDel="00000000" w:rsidR="00000000" w:rsidRPr="00000000">
        <w:rPr>
          <w:color w:val="000000"/>
          <w:vertAlign w:val="baseline"/>
          <w:rtl w:val="0"/>
        </w:rPr>
        <w:t xml:space="preserve">In this section, the author writes the closing words in the form of conclusions from the results of analysis or discussion and suggestions or recommendations for the next research project. Authors can also reward those who have contributed to the research.</w:t>
      </w:r>
    </w:p>
    <w:p w:rsidR="00000000" w:rsidDel="00000000" w:rsidP="00000000" w:rsidRDefault="00000000" w:rsidRPr="00000000" w14:paraId="00000035">
      <w:pPr>
        <w:rPr>
          <w:vertAlign w:val="baseline"/>
        </w:rPr>
      </w:pPr>
      <w:r w:rsidDel="00000000" w:rsidR="00000000" w:rsidRPr="00000000">
        <w:rPr>
          <w:b w:val="1"/>
          <w:bCs w:val="1"/>
          <w:vertAlign w:val="baseline"/>
          <w:rtl w:val="0"/>
        </w:rPr>
        <w:t xml:space="preserve">REFERENCES</w:t>
      </w:r>
      <w:r w:rsidDel="00000000" w:rsidR="00000000" w:rsidRPr="00000000">
        <w:rPr>
          <w:vertAlign w:val="baseline"/>
          <w:rtl w:val="0"/>
        </w:rPr>
        <w:t xml:space="preserve"> : Reference in the article should cite the last name and year. If citing from some authors, it should be ordered based on the most recent reference. If citing from the article written by two authors, then all authors’ name should be cited,  how to write reference, see references guid below.  This journal requires 80% of reference cited from national and international journal published.  References must be written in the </w:t>
      </w:r>
      <w:r w:rsidDel="00000000" w:rsidR="00000000" w:rsidRPr="00000000">
        <w:rPr>
          <w:b w:val="1"/>
          <w:bCs w:val="1"/>
          <w:vertAlign w:val="baseline"/>
          <w:rtl w:val="0"/>
        </w:rPr>
        <w:t xml:space="preserve">Harvard Style</w:t>
      </w:r>
      <w:r w:rsidDel="00000000" w:rsidR="00000000" w:rsidRPr="00000000">
        <w:rPr>
          <w:vertAlign w:val="baseline"/>
          <w:rtl w:val="0"/>
        </w:rPr>
        <w:t xml:space="preserve">, carefully checking completeness, accuracy and consistency. The best reference used is 80% of journal sources, both national journals and published international journals. To easy writing the references with the system, it can be done with the help of Google Scolar. Enter the title of the article in Google Scolar and click  </w:t>
      </w:r>
      <w:r w:rsidDel="00000000" w:rsidR="00000000" w:rsidRPr="00000000">
        <w:rPr>
          <w:vertAlign w:val="baseline"/>
        </w:rPr>
        <w:drawing>
          <wp:inline distB="0" distT="0" distL="114300" distR="114300">
            <wp:extent cx="260350" cy="248285"/>
            <wp:effectExtent b="0" l="0" r="0" t="0"/>
            <wp:docPr id="102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60350" cy="248285"/>
                    </a:xfrm>
                    <a:prstGeom prst="rect"/>
                    <a:ln/>
                  </pic:spPr>
                </pic:pic>
              </a:graphicData>
            </a:graphic>
          </wp:inline>
        </w:drawing>
      </w:r>
      <w:r w:rsidDel="00000000" w:rsidR="00000000" w:rsidRPr="00000000">
        <w:rPr>
          <w:vertAlign w:val="baseline"/>
          <w:rtl w:val="0"/>
        </w:rPr>
        <w:t xml:space="preserve">  Select Havard Style. </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bCs w:val="1"/>
          <w:i w:val="0"/>
          <w:iCs w:val="0"/>
          <w:smallCaps w:val="0"/>
          <w:strike w:val="0"/>
          <w:color w:val="000000"/>
          <w:sz w:val="22"/>
          <w:szCs w:val="22"/>
          <w:u w:val="none"/>
          <w:shd w:fill="auto" w:val="clear"/>
          <w:vertAlign w:val="baseline"/>
          <w:rtl w:val="0"/>
        </w:rPr>
        <w:t xml:space="preserve">Bibliography</w:t>
      </w:r>
      <w:r w:rsidDel="00000000" w:rsidR="00000000" w:rsidRPr="00000000">
        <w:rPr>
          <w:rtl w:val="0"/>
        </w:rPr>
      </w:r>
    </w:p>
    <w:p w:rsidR="00000000" w:rsidDel="00000000" w:rsidP="00000000" w:rsidRDefault="00000000" w:rsidRPr="00000000" w14:paraId="00000038">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Ali Pirdaus, Ahmad Husin Ritonga, J. (2021). THE CHAIRMAN MANAGEMENT OF PESANTREN ASSOCIATES Analysis of the Development of Entrepreneurship Santri. </w:t>
      </w:r>
      <w:r w:rsidDel="00000000" w:rsidR="00000000" w:rsidRPr="00000000">
        <w:rPr>
          <w:rFonts w:ascii="Book Antiqua" w:cs="Book Antiqua" w:eastAsia="Book Antiqua" w:hAnsi="Book Antiqua"/>
          <w:i w:val="1"/>
          <w:iCs w:val="1"/>
          <w:sz w:val="22"/>
          <w:szCs w:val="22"/>
          <w:vertAlign w:val="baseline"/>
          <w:rtl w:val="0"/>
        </w:rPr>
        <w:t xml:space="preserve">International Journal of Southeast Asia</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2</w:t>
      </w:r>
      <w:r w:rsidDel="00000000" w:rsidR="00000000" w:rsidRPr="00000000">
        <w:rPr>
          <w:rFonts w:ascii="Book Antiqua" w:cs="Book Antiqua" w:eastAsia="Book Antiqua" w:hAnsi="Book Antiqua"/>
          <w:sz w:val="22"/>
          <w:szCs w:val="22"/>
          <w:vertAlign w:val="baseline"/>
          <w:rtl w:val="0"/>
        </w:rPr>
        <w:t xml:space="preserve">(1), 53–62.</w:t>
      </w:r>
    </w:p>
    <w:p w:rsidR="00000000" w:rsidDel="00000000" w:rsidP="00000000" w:rsidRDefault="00000000" w:rsidRPr="00000000" w14:paraId="00000039">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Anwar, S., Fauzi, M., Yani, A., &amp; Siswoyo, S. (2023). Toleransi Dalam Pandangan Imam Mazhab Dan Ulama Kontemporer Perspektif Hukum Islam. </w:t>
      </w:r>
      <w:r w:rsidDel="00000000" w:rsidR="00000000" w:rsidRPr="00000000">
        <w:rPr>
          <w:rFonts w:ascii="Book Antiqua" w:cs="Book Antiqua" w:eastAsia="Book Antiqua" w:hAnsi="Book Antiqua"/>
          <w:i w:val="1"/>
          <w:iCs w:val="1"/>
          <w:sz w:val="22"/>
          <w:szCs w:val="22"/>
          <w:vertAlign w:val="baseline"/>
          <w:rtl w:val="0"/>
        </w:rPr>
        <w:t xml:space="preserve">Hutanasyah</w:t>
      </w:r>
      <w:r w:rsidDel="00000000" w:rsidR="00000000" w:rsidRPr="00000000">
        <w:rPr>
          <w:i w:val="1"/>
          <w:iCs w:val="1"/>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 Jurnal Hukum Tata Negara</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w:t>
      </w:r>
      <w:r w:rsidDel="00000000" w:rsidR="00000000" w:rsidRPr="00000000">
        <w:rPr>
          <w:rFonts w:ascii="Book Antiqua" w:cs="Book Antiqua" w:eastAsia="Book Antiqua" w:hAnsi="Book Antiqua"/>
          <w:sz w:val="22"/>
          <w:szCs w:val="22"/>
          <w:vertAlign w:val="baseline"/>
          <w:rtl w:val="0"/>
        </w:rPr>
        <w:t xml:space="preserve">(2), 117–134. </w:t>
      </w:r>
      <w:hyperlink r:id="rId12">
        <w:r w:rsidDel="00000000" w:rsidR="00000000" w:rsidRPr="00000000">
          <w:rPr>
            <w:rFonts w:ascii="Book Antiqua" w:cs="Book Antiqua" w:eastAsia="Book Antiqua" w:hAnsi="Book Antiqua"/>
            <w:color w:val="0000ff"/>
            <w:sz w:val="22"/>
            <w:szCs w:val="22"/>
            <w:u w:val="single"/>
            <w:vertAlign w:val="baseline"/>
            <w:rtl w:val="0"/>
          </w:rPr>
          <w:t xml:space="preserve">https://doi.org/10.37092/hutanasyah.v1i2.530</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3A">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As’ad, M. (2022). Membangun Karakter Religius Siswa Melalui Pembelajaran Membaca Dan Menghafal Al-Quran</w:t>
      </w:r>
      <w:r w:rsidDel="00000000" w:rsidR="00000000" w:rsidRPr="00000000">
        <w:rPr>
          <w:sz w:val="22"/>
          <w:szCs w:val="22"/>
          <w:vertAlign w:val="baseline"/>
          <w:rtl w:val="0"/>
        </w:rPr>
        <w:t xml:space="preserve"> </w:t>
      </w:r>
      <w:r w:rsidDel="00000000" w:rsidR="00000000" w:rsidRPr="00000000">
        <w:rPr>
          <w:rFonts w:ascii="Book Antiqua" w:cs="Book Antiqua" w:eastAsia="Book Antiqua" w:hAnsi="Book Antiqua"/>
          <w:sz w:val="22"/>
          <w:szCs w:val="22"/>
          <w:vertAlign w:val="baseline"/>
          <w:rtl w:val="0"/>
        </w:rPr>
        <w:t xml:space="preserve">: Ditinjau Dari Peran Sekolah Dan Orang Tua Siswa. </w:t>
      </w:r>
      <w:r w:rsidDel="00000000" w:rsidR="00000000" w:rsidRPr="00000000">
        <w:rPr>
          <w:rFonts w:ascii="Book Antiqua" w:cs="Book Antiqua" w:eastAsia="Book Antiqua" w:hAnsi="Book Antiqua"/>
          <w:i w:val="1"/>
          <w:iCs w:val="1"/>
          <w:sz w:val="22"/>
          <w:szCs w:val="22"/>
          <w:vertAlign w:val="baseline"/>
          <w:rtl w:val="0"/>
        </w:rPr>
        <w:t xml:space="preserve">Muaddib</w:t>
      </w:r>
      <w:r w:rsidDel="00000000" w:rsidR="00000000" w:rsidRPr="00000000">
        <w:rPr>
          <w:i w:val="1"/>
          <w:iCs w:val="1"/>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 Studi Kependidikan Dan Keislaman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12</w:t>
      </w:r>
      <w:r w:rsidDel="00000000" w:rsidR="00000000" w:rsidRPr="00000000">
        <w:rPr>
          <w:rFonts w:ascii="Book Antiqua" w:cs="Book Antiqua" w:eastAsia="Book Antiqua" w:hAnsi="Book Antiqua"/>
          <w:sz w:val="22"/>
          <w:szCs w:val="22"/>
          <w:vertAlign w:val="baseline"/>
          <w:rtl w:val="0"/>
        </w:rPr>
        <w:t xml:space="preserve">(1), 129–143. </w:t>
      </w:r>
      <w:hyperlink r:id="rId13">
        <w:r w:rsidDel="00000000" w:rsidR="00000000" w:rsidRPr="00000000">
          <w:rPr>
            <w:rFonts w:ascii="Book Antiqua" w:cs="Book Antiqua" w:eastAsia="Book Antiqua" w:hAnsi="Book Antiqua"/>
            <w:color w:val="0000ff"/>
            <w:sz w:val="22"/>
            <w:szCs w:val="22"/>
            <w:u w:val="single"/>
            <w:vertAlign w:val="baseline"/>
            <w:rtl w:val="0"/>
          </w:rPr>
          <w:t xml:space="preserve">https://doi.org/10.24269/muaddib.v1i1.4814</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3B">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Bahri, S. (2024). </w:t>
      </w:r>
      <w:r w:rsidDel="00000000" w:rsidR="00000000" w:rsidRPr="00000000">
        <w:rPr>
          <w:rFonts w:ascii="Book Antiqua" w:cs="Book Antiqua" w:eastAsia="Book Antiqua" w:hAnsi="Book Antiqua"/>
          <w:i w:val="1"/>
          <w:iCs w:val="1"/>
          <w:sz w:val="22"/>
          <w:szCs w:val="22"/>
          <w:vertAlign w:val="baseline"/>
          <w:rtl w:val="0"/>
        </w:rPr>
        <w:t xml:space="preserve">Nilai-Nilai Edu-Preneurship dalam Pembelajaran Pasantren Tradisional Provinsi Aceh</w:t>
      </w:r>
      <w:r w:rsidDel="00000000" w:rsidR="00000000" w:rsidRPr="00000000">
        <w:rPr>
          <w:rFonts w:ascii="Book Antiqua" w:cs="Book Antiqua" w:eastAsia="Book Antiqua" w:hAnsi="Book Antiqua"/>
          <w:sz w:val="22"/>
          <w:szCs w:val="22"/>
          <w:vertAlign w:val="baseline"/>
          <w:rtl w:val="0"/>
        </w:rPr>
        <w:t xml:space="preserve">.</w:t>
      </w:r>
    </w:p>
    <w:p w:rsidR="00000000" w:rsidDel="00000000" w:rsidP="00000000" w:rsidRDefault="00000000" w:rsidRPr="00000000" w14:paraId="0000003C">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Basri, B., Nasir, M., Fiqiyah, M., Rizal, S., &amp; Zainuddin, Z. (2024). Dating Practices: A Moral Negotiation in Pesantren. </w:t>
      </w:r>
      <w:r w:rsidDel="00000000" w:rsidR="00000000" w:rsidRPr="00000000">
        <w:rPr>
          <w:rFonts w:ascii="Book Antiqua" w:cs="Book Antiqua" w:eastAsia="Book Antiqua" w:hAnsi="Book Antiqua"/>
          <w:i w:val="1"/>
          <w:iCs w:val="1"/>
          <w:sz w:val="22"/>
          <w:szCs w:val="22"/>
          <w:vertAlign w:val="baseline"/>
          <w:rtl w:val="0"/>
        </w:rPr>
        <w:t xml:space="preserve">Jurnal Ilmiah Peuradeun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12</w:t>
      </w:r>
      <w:r w:rsidDel="00000000" w:rsidR="00000000" w:rsidRPr="00000000">
        <w:rPr>
          <w:rFonts w:ascii="Book Antiqua" w:cs="Book Antiqua" w:eastAsia="Book Antiqua" w:hAnsi="Book Antiqua"/>
          <w:sz w:val="22"/>
          <w:szCs w:val="22"/>
          <w:vertAlign w:val="baseline"/>
          <w:rtl w:val="0"/>
        </w:rPr>
        <w:t xml:space="preserve">(2), 671–694. </w:t>
      </w:r>
      <w:hyperlink r:id="rId14">
        <w:r w:rsidDel="00000000" w:rsidR="00000000" w:rsidRPr="00000000">
          <w:rPr>
            <w:rFonts w:ascii="Book Antiqua" w:cs="Book Antiqua" w:eastAsia="Book Antiqua" w:hAnsi="Book Antiqua"/>
            <w:color w:val="0000ff"/>
            <w:sz w:val="22"/>
            <w:szCs w:val="22"/>
            <w:u w:val="single"/>
            <w:vertAlign w:val="baseline"/>
            <w:rtl w:val="0"/>
          </w:rPr>
          <w:t xml:space="preserve">https://doi.org/10.26811/peuradeun.v12i2.1167</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3D">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Buana, Y., Hidayat, D., Prayogi, B., &amp; Vendy, V. (2017). The Effect of Entrepreneurship Education on Entrepreneurial Intention of University Students by Adopting Linan Model. </w:t>
      </w:r>
      <w:r w:rsidDel="00000000" w:rsidR="00000000" w:rsidRPr="00000000">
        <w:rPr>
          <w:rFonts w:ascii="Book Antiqua" w:cs="Book Antiqua" w:eastAsia="Book Antiqua" w:hAnsi="Book Antiqua"/>
          <w:i w:val="1"/>
          <w:iCs w:val="1"/>
          <w:sz w:val="22"/>
          <w:szCs w:val="22"/>
          <w:vertAlign w:val="baseline"/>
          <w:rtl w:val="0"/>
        </w:rPr>
        <w:t xml:space="preserve">Binus Business Review</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8</w:t>
      </w:r>
      <w:r w:rsidDel="00000000" w:rsidR="00000000" w:rsidRPr="00000000">
        <w:rPr>
          <w:rFonts w:ascii="Book Antiqua" w:cs="Book Antiqua" w:eastAsia="Book Antiqua" w:hAnsi="Book Antiqua"/>
          <w:sz w:val="22"/>
          <w:szCs w:val="22"/>
          <w:vertAlign w:val="baseline"/>
          <w:rtl w:val="0"/>
        </w:rPr>
        <w:t xml:space="preserve">(1), 67. </w:t>
      </w:r>
      <w:hyperlink r:id="rId15">
        <w:r w:rsidDel="00000000" w:rsidR="00000000" w:rsidRPr="00000000">
          <w:rPr>
            <w:rFonts w:ascii="Book Antiqua" w:cs="Book Antiqua" w:eastAsia="Book Antiqua" w:hAnsi="Book Antiqua"/>
            <w:color w:val="0000ff"/>
            <w:sz w:val="22"/>
            <w:szCs w:val="22"/>
            <w:u w:val="single"/>
            <w:vertAlign w:val="baseline"/>
            <w:rtl w:val="0"/>
          </w:rPr>
          <w:t xml:space="preserve">https://doi.org/10.21512/bbr.v8i1.1958</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3E">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Djazilam, M. S. (2019). Relevansi Sistem Pendidikan Pesantren Tradisional Dalam Era Modernisasi. </w:t>
      </w:r>
      <w:r w:rsidDel="00000000" w:rsidR="00000000" w:rsidRPr="00000000">
        <w:rPr>
          <w:rFonts w:ascii="Book Antiqua" w:cs="Book Antiqua" w:eastAsia="Book Antiqua" w:hAnsi="Book Antiqua"/>
          <w:i w:val="1"/>
          <w:iCs w:val="1"/>
          <w:sz w:val="22"/>
          <w:szCs w:val="22"/>
          <w:vertAlign w:val="baseline"/>
          <w:rtl w:val="0"/>
        </w:rPr>
        <w:t xml:space="preserve">Al-Insyiroh: Jurnal Studi Keislaman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5</w:t>
      </w:r>
      <w:r w:rsidDel="00000000" w:rsidR="00000000" w:rsidRPr="00000000">
        <w:rPr>
          <w:rFonts w:ascii="Book Antiqua" w:cs="Book Antiqua" w:eastAsia="Book Antiqua" w:hAnsi="Book Antiqua"/>
          <w:sz w:val="22"/>
          <w:szCs w:val="22"/>
          <w:vertAlign w:val="baseline"/>
          <w:rtl w:val="0"/>
        </w:rPr>
        <w:t xml:space="preserve">(1), 89–105. </w:t>
      </w:r>
      <w:hyperlink r:id="rId16">
        <w:r w:rsidDel="00000000" w:rsidR="00000000" w:rsidRPr="00000000">
          <w:rPr>
            <w:rFonts w:ascii="Book Antiqua" w:cs="Book Antiqua" w:eastAsia="Book Antiqua" w:hAnsi="Book Antiqua"/>
            <w:color w:val="0000ff"/>
            <w:sz w:val="22"/>
            <w:szCs w:val="22"/>
            <w:u w:val="single"/>
            <w:vertAlign w:val="baseline"/>
            <w:rtl w:val="0"/>
          </w:rPr>
          <w:t xml:space="preserve">https://doi.org/10.35309/alinsyiroh.v5i1.3398</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3F">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Fahmi Arfan, Ida Hasanah, Mustafa Usman, M. Chalis, Cut Nya Dhin, Anwar, Irwan, M. N. (2023). The Formation of Takzeem Keuguree Morals: A Sociological-Anthropological Approach in Aceh’s Traditional Pasantren. </w:t>
      </w:r>
      <w:r w:rsidDel="00000000" w:rsidR="00000000" w:rsidRPr="00000000">
        <w:rPr>
          <w:rFonts w:ascii="Book Antiqua" w:cs="Book Antiqua" w:eastAsia="Book Antiqua" w:hAnsi="Book Antiqua"/>
          <w:i w:val="1"/>
          <w:iCs w:val="1"/>
          <w:sz w:val="22"/>
          <w:szCs w:val="22"/>
          <w:vertAlign w:val="baseline"/>
          <w:rtl w:val="0"/>
        </w:rPr>
        <w:t xml:space="preserve">Jurnal Serambi Ilmu</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24</w:t>
      </w:r>
      <w:r w:rsidDel="00000000" w:rsidR="00000000" w:rsidRPr="00000000">
        <w:rPr>
          <w:rFonts w:ascii="Book Antiqua" w:cs="Book Antiqua" w:eastAsia="Book Antiqua" w:hAnsi="Book Antiqua"/>
          <w:sz w:val="22"/>
          <w:szCs w:val="22"/>
          <w:vertAlign w:val="baseline"/>
          <w:rtl w:val="0"/>
        </w:rPr>
        <w:t xml:space="preserve">(1), 122–137. </w:t>
      </w:r>
      <w:hyperlink r:id="rId17">
        <w:r w:rsidDel="00000000" w:rsidR="00000000" w:rsidRPr="00000000">
          <w:rPr>
            <w:rFonts w:ascii="Book Antiqua" w:cs="Book Antiqua" w:eastAsia="Book Antiqua" w:hAnsi="Book Antiqua"/>
            <w:color w:val="0000ff"/>
            <w:sz w:val="22"/>
            <w:szCs w:val="22"/>
            <w:u w:val="single"/>
            <w:vertAlign w:val="baseline"/>
            <w:rtl w:val="0"/>
          </w:rPr>
          <w:t xml:space="preserve">https://doi.org/10.32672/jsi.v24i1.921</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0">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Faruk, A. A., Suherman, D., Mudrikah, A., &amp; Mulyanto, A. (2022). Qualitative study at cipasung islamic boarding school and kh zaenal mustofa sukamanah islamic boarding school in tasikmalaya regency. </w:t>
      </w:r>
      <w:r w:rsidDel="00000000" w:rsidR="00000000" w:rsidRPr="00000000">
        <w:rPr>
          <w:rFonts w:ascii="Book Antiqua" w:cs="Book Antiqua" w:eastAsia="Book Antiqua" w:hAnsi="Book Antiqua"/>
          <w:i w:val="1"/>
          <w:iCs w:val="1"/>
          <w:sz w:val="22"/>
          <w:szCs w:val="22"/>
          <w:vertAlign w:val="baseline"/>
          <w:rtl w:val="0"/>
        </w:rPr>
        <w:t xml:space="preserve">International Journal Of Educational Research &amp; Social Sciences</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3</w:t>
      </w:r>
      <w:r w:rsidDel="00000000" w:rsidR="00000000" w:rsidRPr="00000000">
        <w:rPr>
          <w:rFonts w:ascii="Book Antiqua" w:cs="Book Antiqua" w:eastAsia="Book Antiqua" w:hAnsi="Book Antiqua"/>
          <w:sz w:val="22"/>
          <w:szCs w:val="22"/>
          <w:vertAlign w:val="baseline"/>
          <w:rtl w:val="0"/>
        </w:rPr>
        <w:t xml:space="preserve">(5), 1851–1861. </w:t>
      </w:r>
      <w:hyperlink r:id="rId18">
        <w:r w:rsidDel="00000000" w:rsidR="00000000" w:rsidRPr="00000000">
          <w:rPr>
            <w:rFonts w:ascii="Book Antiqua" w:cs="Book Antiqua" w:eastAsia="Book Antiqua" w:hAnsi="Book Antiqua"/>
            <w:color w:val="0000ff"/>
            <w:sz w:val="22"/>
            <w:szCs w:val="22"/>
            <w:u w:val="single"/>
            <w:vertAlign w:val="baseline"/>
            <w:rtl w:val="0"/>
          </w:rPr>
          <w:t xml:space="preserve">https://ijersc.org/</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1">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Fathoni, A. dan. (2016). </w:t>
      </w:r>
      <w:r w:rsidDel="00000000" w:rsidR="00000000" w:rsidRPr="00000000">
        <w:rPr>
          <w:rFonts w:ascii="Book Antiqua" w:cs="Book Antiqua" w:eastAsia="Book Antiqua" w:hAnsi="Book Antiqua"/>
          <w:i w:val="1"/>
          <w:iCs w:val="1"/>
          <w:sz w:val="22"/>
          <w:szCs w:val="22"/>
          <w:vertAlign w:val="baseline"/>
          <w:rtl w:val="0"/>
        </w:rPr>
        <w:t xml:space="preserve">Lima Manfaat Sedekah Menurut Imam As-Sayuthi</w:t>
      </w:r>
      <w:r w:rsidDel="00000000" w:rsidR="00000000" w:rsidRPr="00000000">
        <w:rPr>
          <w:rFonts w:ascii="Book Antiqua" w:cs="Book Antiqua" w:eastAsia="Book Antiqua" w:hAnsi="Book Antiqua"/>
          <w:sz w:val="22"/>
          <w:szCs w:val="22"/>
          <w:vertAlign w:val="baseline"/>
          <w:rtl w:val="0"/>
        </w:rPr>
        <w:t xml:space="preserve">. NU Online. </w:t>
      </w:r>
      <w:hyperlink r:id="rId19">
        <w:r w:rsidDel="00000000" w:rsidR="00000000" w:rsidRPr="00000000">
          <w:rPr>
            <w:rFonts w:ascii="Book Antiqua" w:cs="Book Antiqua" w:eastAsia="Book Antiqua" w:hAnsi="Book Antiqua"/>
            <w:color w:val="0000ff"/>
            <w:sz w:val="22"/>
            <w:szCs w:val="22"/>
            <w:u w:val="single"/>
            <w:vertAlign w:val="baseline"/>
            <w:rtl w:val="0"/>
          </w:rPr>
          <w:t xml:space="preserve">https://www.nu.or.id/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2">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Fathoni, M. A., &amp; Rohim, A. N. (2019). Peran pesantren dalam pemberdayaan ekonomi umat di Indonesia. </w:t>
      </w:r>
      <w:r w:rsidDel="00000000" w:rsidR="00000000" w:rsidRPr="00000000">
        <w:rPr>
          <w:rFonts w:ascii="Book Antiqua" w:cs="Book Antiqua" w:eastAsia="Book Antiqua" w:hAnsi="Book Antiqua"/>
          <w:i w:val="1"/>
          <w:iCs w:val="1"/>
          <w:sz w:val="22"/>
          <w:szCs w:val="22"/>
          <w:vertAlign w:val="baseline"/>
          <w:rtl w:val="0"/>
        </w:rPr>
        <w:t xml:space="preserve">CIMAE: Conference on Islamic Management, Accounting, and Economics</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2</w:t>
      </w:r>
      <w:r w:rsidDel="00000000" w:rsidR="00000000" w:rsidRPr="00000000">
        <w:rPr>
          <w:rFonts w:ascii="Book Antiqua" w:cs="Book Antiqua" w:eastAsia="Book Antiqua" w:hAnsi="Book Antiqua"/>
          <w:sz w:val="22"/>
          <w:szCs w:val="22"/>
          <w:vertAlign w:val="baseline"/>
          <w:rtl w:val="0"/>
        </w:rPr>
        <w:t xml:space="preserve">, 133–140. </w:t>
      </w:r>
      <w:hyperlink r:id="rId20">
        <w:r w:rsidDel="00000000" w:rsidR="00000000" w:rsidRPr="00000000">
          <w:rPr>
            <w:rFonts w:ascii="Book Antiqua" w:cs="Book Antiqua" w:eastAsia="Book Antiqua" w:hAnsi="Book Antiqua"/>
            <w:color w:val="0000ff"/>
            <w:sz w:val="22"/>
            <w:szCs w:val="22"/>
            <w:u w:val="single"/>
            <w:vertAlign w:val="baseline"/>
            <w:rtl w:val="0"/>
          </w:rPr>
          <w:t xml:space="preserve">https://journal.uii.ac.id/CIMAE/article/view/12766</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3">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Fauzan, A. (2022). Relasi Doa dengan Usaha Dalam Perspektif Al-Qur’an. </w:t>
      </w:r>
      <w:r w:rsidDel="00000000" w:rsidR="00000000" w:rsidRPr="00000000">
        <w:rPr>
          <w:rFonts w:ascii="Book Antiqua" w:cs="Book Antiqua" w:eastAsia="Book Antiqua" w:hAnsi="Book Antiqua"/>
          <w:i w:val="1"/>
          <w:iCs w:val="1"/>
          <w:sz w:val="22"/>
          <w:szCs w:val="22"/>
          <w:vertAlign w:val="baseline"/>
          <w:rtl w:val="0"/>
        </w:rPr>
        <w:t xml:space="preserve">Jurnal Semiotika-Q: Kajian Ilmu Al-Quran Dan Tafsir</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2</w:t>
      </w:r>
      <w:r w:rsidDel="00000000" w:rsidR="00000000" w:rsidRPr="00000000">
        <w:rPr>
          <w:rFonts w:ascii="Book Antiqua" w:cs="Book Antiqua" w:eastAsia="Book Antiqua" w:hAnsi="Book Antiqua"/>
          <w:sz w:val="22"/>
          <w:szCs w:val="22"/>
          <w:vertAlign w:val="baseline"/>
          <w:rtl w:val="0"/>
        </w:rPr>
        <w:t xml:space="preserve">(1), 55–78. </w:t>
      </w:r>
      <w:hyperlink r:id="rId21">
        <w:r w:rsidDel="00000000" w:rsidR="00000000" w:rsidRPr="00000000">
          <w:rPr>
            <w:rFonts w:ascii="Book Antiqua" w:cs="Book Antiqua" w:eastAsia="Book Antiqua" w:hAnsi="Book Antiqua"/>
            <w:color w:val="0000ff"/>
            <w:sz w:val="22"/>
            <w:szCs w:val="22"/>
            <w:u w:val="single"/>
            <w:vertAlign w:val="baseline"/>
            <w:rtl w:val="0"/>
          </w:rPr>
          <w:t xml:space="preserve">https://doi.org/10.19109/jsq.v2i1.11523</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4">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Firdaus, D. H. (2022). Sedekah dalam Persfektif Al-Quran (Suatu Tinjauan Tafsir Maudhu’i). </w:t>
      </w:r>
      <w:r w:rsidDel="00000000" w:rsidR="00000000" w:rsidRPr="00000000">
        <w:rPr>
          <w:rFonts w:ascii="Book Antiqua" w:cs="Book Antiqua" w:eastAsia="Book Antiqua" w:hAnsi="Book Antiqua"/>
          <w:i w:val="1"/>
          <w:iCs w:val="1"/>
          <w:sz w:val="22"/>
          <w:szCs w:val="22"/>
          <w:vertAlign w:val="baseline"/>
          <w:rtl w:val="0"/>
        </w:rPr>
        <w:t xml:space="preserve">Ash-Shahabah: Jurnal Pendidikan Dan Studi Islam</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3</w:t>
      </w:r>
      <w:r w:rsidDel="00000000" w:rsidR="00000000" w:rsidRPr="00000000">
        <w:rPr>
          <w:rFonts w:ascii="Book Antiqua" w:cs="Book Antiqua" w:eastAsia="Book Antiqua" w:hAnsi="Book Antiqua"/>
          <w:sz w:val="22"/>
          <w:szCs w:val="22"/>
          <w:vertAlign w:val="baseline"/>
          <w:rtl w:val="0"/>
        </w:rPr>
        <w:t xml:space="preserve">(1), 88–100. </w:t>
      </w:r>
      <w:hyperlink r:id="rId22">
        <w:r w:rsidDel="00000000" w:rsidR="00000000" w:rsidRPr="00000000">
          <w:rPr>
            <w:rFonts w:ascii="Book Antiqua" w:cs="Book Antiqua" w:eastAsia="Book Antiqua" w:hAnsi="Book Antiqua"/>
            <w:color w:val="0000ff"/>
            <w:sz w:val="22"/>
            <w:szCs w:val="22"/>
            <w:u w:val="single"/>
            <w:vertAlign w:val="baseline"/>
            <w:rtl w:val="0"/>
          </w:rPr>
          <w:t xml:space="preserve">https://doi.org/10.59638/ash.v3i1.73</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5">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Gusriani, R. Y., &amp; Faulidi, H. (2017). Dakwah dalam Bisnis dan Enterpreneur Nabi Muhammad SAW. </w:t>
      </w:r>
      <w:r w:rsidDel="00000000" w:rsidR="00000000" w:rsidRPr="00000000">
        <w:rPr>
          <w:rFonts w:ascii="Book Antiqua" w:cs="Book Antiqua" w:eastAsia="Book Antiqua" w:hAnsi="Book Antiqua"/>
          <w:i w:val="1"/>
          <w:iCs w:val="1"/>
          <w:sz w:val="22"/>
          <w:szCs w:val="22"/>
          <w:vertAlign w:val="baseline"/>
          <w:rtl w:val="0"/>
        </w:rPr>
        <w:t xml:space="preserve">Alhadharah: Jurnal Ilmu Dakwah</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11</w:t>
      </w:r>
      <w:r w:rsidDel="00000000" w:rsidR="00000000" w:rsidRPr="00000000">
        <w:rPr>
          <w:rFonts w:ascii="Book Antiqua" w:cs="Book Antiqua" w:eastAsia="Book Antiqua" w:hAnsi="Book Antiqua"/>
          <w:sz w:val="22"/>
          <w:szCs w:val="22"/>
          <w:vertAlign w:val="baseline"/>
          <w:rtl w:val="0"/>
        </w:rPr>
        <w:t xml:space="preserve">(21). </w:t>
      </w:r>
      <w:hyperlink r:id="rId23">
        <w:r w:rsidDel="00000000" w:rsidR="00000000" w:rsidRPr="00000000">
          <w:rPr>
            <w:rFonts w:ascii="Book Antiqua" w:cs="Book Antiqua" w:eastAsia="Book Antiqua" w:hAnsi="Book Antiqua"/>
            <w:color w:val="0000ff"/>
            <w:sz w:val="22"/>
            <w:szCs w:val="22"/>
            <w:u w:val="single"/>
            <w:vertAlign w:val="baseline"/>
            <w:rtl w:val="0"/>
          </w:rPr>
          <w:t xml:space="preserve">https://doi.org/10.18592/alhadharah.v11i21.1783</w:t>
        </w:r>
      </w:hyperlink>
      <w:r w:rsidDel="00000000" w:rsidR="00000000" w:rsidRPr="00000000">
        <w:rPr>
          <w:rFonts w:ascii="Book Antiqua" w:cs="Book Antiqua" w:eastAsia="Book Antiqua" w:hAnsi="Book Antiqua"/>
          <w:sz w:val="22"/>
          <w:szCs w:val="22"/>
          <w:vertAlign w:val="baseline"/>
          <w:rtl w:val="0"/>
        </w:rPr>
        <w:t xml:space="preserve">.</w:t>
      </w:r>
    </w:p>
    <w:p w:rsidR="00000000" w:rsidDel="00000000" w:rsidP="00000000" w:rsidRDefault="00000000" w:rsidRPr="00000000" w14:paraId="00000046">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Halil, H. (2021). PENGEMBANGAN EDUPRENEURSHIP DI PESANTREN. </w:t>
      </w:r>
      <w:r w:rsidDel="00000000" w:rsidR="00000000" w:rsidRPr="00000000">
        <w:rPr>
          <w:rFonts w:ascii="Book Antiqua" w:cs="Book Antiqua" w:eastAsia="Book Antiqua" w:hAnsi="Book Antiqua"/>
          <w:i w:val="1"/>
          <w:iCs w:val="1"/>
          <w:sz w:val="22"/>
          <w:szCs w:val="22"/>
          <w:vertAlign w:val="baseline"/>
          <w:rtl w:val="0"/>
        </w:rPr>
        <w:t xml:space="preserve">Journal of Education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w:t>
      </w:r>
      <w:r w:rsidDel="00000000" w:rsidR="00000000" w:rsidRPr="00000000">
        <w:rPr>
          <w:rFonts w:ascii="Book Antiqua" w:cs="Book Antiqua" w:eastAsia="Book Antiqua" w:hAnsi="Book Antiqua"/>
          <w:sz w:val="22"/>
          <w:szCs w:val="22"/>
          <w:vertAlign w:val="baseline"/>
          <w:rtl w:val="0"/>
        </w:rPr>
        <w:t xml:space="preserve">(2), 118. </w:t>
      </w:r>
      <w:hyperlink r:id="rId24">
        <w:r w:rsidDel="00000000" w:rsidR="00000000" w:rsidRPr="00000000">
          <w:rPr>
            <w:rFonts w:ascii="Book Antiqua" w:cs="Book Antiqua" w:eastAsia="Book Antiqua" w:hAnsi="Book Antiqua"/>
            <w:color w:val="0000ff"/>
            <w:sz w:val="22"/>
            <w:szCs w:val="22"/>
            <w:u w:val="single"/>
            <w:vertAlign w:val="baseline"/>
            <w:rtl w:val="0"/>
          </w:rPr>
          <w:t xml:space="preserve">https://ejournal.kopertais4.or.id/madura/index.php/halimi/article/view/4943</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7">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Huda, S. (2021). Ulama Pewaris Para Nabi: Kajian Awal Tipologi Ulama Kontemporer. </w:t>
      </w:r>
      <w:r w:rsidDel="00000000" w:rsidR="00000000" w:rsidRPr="00000000">
        <w:rPr>
          <w:rFonts w:ascii="Book Antiqua" w:cs="Book Antiqua" w:eastAsia="Book Antiqua" w:hAnsi="Book Antiqua"/>
          <w:i w:val="1"/>
          <w:iCs w:val="1"/>
          <w:sz w:val="22"/>
          <w:szCs w:val="22"/>
          <w:vertAlign w:val="baseline"/>
          <w:rtl w:val="0"/>
        </w:rPr>
        <w:t xml:space="preserve">Al-Hikmah</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7</w:t>
      </w:r>
      <w:r w:rsidDel="00000000" w:rsidR="00000000" w:rsidRPr="00000000">
        <w:rPr>
          <w:rFonts w:ascii="Book Antiqua" w:cs="Book Antiqua" w:eastAsia="Book Antiqua" w:hAnsi="Book Antiqua"/>
          <w:sz w:val="22"/>
          <w:szCs w:val="22"/>
          <w:vertAlign w:val="baseline"/>
          <w:rtl w:val="0"/>
        </w:rPr>
        <w:t xml:space="preserve">(2), 155. </w:t>
      </w:r>
      <w:hyperlink r:id="rId25">
        <w:r w:rsidDel="00000000" w:rsidR="00000000" w:rsidRPr="00000000">
          <w:rPr>
            <w:rFonts w:ascii="Book Antiqua" w:cs="Book Antiqua" w:eastAsia="Book Antiqua" w:hAnsi="Book Antiqua"/>
            <w:color w:val="0000ff"/>
            <w:sz w:val="22"/>
            <w:szCs w:val="22"/>
            <w:u w:val="single"/>
            <w:vertAlign w:val="baseline"/>
            <w:rtl w:val="0"/>
          </w:rPr>
          <w:t xml:space="preserve">https://doi.org/10.30651/ah.v7i2.10674</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8">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Husni Sahal. (2018). </w:t>
      </w:r>
      <w:r w:rsidDel="00000000" w:rsidR="00000000" w:rsidRPr="00000000">
        <w:rPr>
          <w:rFonts w:ascii="Book Antiqua" w:cs="Book Antiqua" w:eastAsia="Book Antiqua" w:hAnsi="Book Antiqua"/>
          <w:i w:val="1"/>
          <w:iCs w:val="1"/>
          <w:sz w:val="22"/>
          <w:szCs w:val="22"/>
          <w:vertAlign w:val="baseline"/>
          <w:rtl w:val="0"/>
        </w:rPr>
        <w:t xml:space="preserve">Ijazah, Tradisi Keilmuan Nabi dan Dilanjutkan Para Ulama</w:t>
      </w:r>
      <w:r w:rsidDel="00000000" w:rsidR="00000000" w:rsidRPr="00000000">
        <w:rPr>
          <w:rFonts w:ascii="Book Antiqua" w:cs="Book Antiqua" w:eastAsia="Book Antiqua" w:hAnsi="Book Antiqua"/>
          <w:sz w:val="22"/>
          <w:szCs w:val="22"/>
          <w:vertAlign w:val="baseline"/>
          <w:rtl w:val="0"/>
        </w:rPr>
        <w:t xml:space="preserve">. </w:t>
      </w:r>
      <w:hyperlink r:id="rId26">
        <w:r w:rsidDel="00000000" w:rsidR="00000000" w:rsidRPr="00000000">
          <w:rPr>
            <w:rFonts w:ascii="Book Antiqua" w:cs="Book Antiqua" w:eastAsia="Book Antiqua" w:hAnsi="Book Antiqua"/>
            <w:color w:val="0000ff"/>
            <w:sz w:val="22"/>
            <w:szCs w:val="22"/>
            <w:u w:val="single"/>
            <w:vertAlign w:val="baseline"/>
            <w:rtl w:val="0"/>
          </w:rPr>
          <w:t xml:space="preserve">https://www.nu.or.id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9">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Islam, P. B. I. (2024). </w:t>
      </w:r>
      <w:r w:rsidDel="00000000" w:rsidR="00000000" w:rsidRPr="00000000">
        <w:rPr>
          <w:rFonts w:ascii="Book Antiqua" w:cs="Book Antiqua" w:eastAsia="Book Antiqua" w:hAnsi="Book Antiqua"/>
          <w:i w:val="1"/>
          <w:iCs w:val="1"/>
          <w:sz w:val="22"/>
          <w:szCs w:val="22"/>
          <w:vertAlign w:val="baseline"/>
          <w:rtl w:val="0"/>
        </w:rPr>
        <w:t xml:space="preserve">Hadis Riwayat Bukhari</w:t>
      </w:r>
      <w:r w:rsidDel="00000000" w:rsidR="00000000" w:rsidRPr="00000000">
        <w:rPr>
          <w:rFonts w:ascii="Book Antiqua" w:cs="Book Antiqua" w:eastAsia="Book Antiqua" w:hAnsi="Book Antiqua"/>
          <w:sz w:val="22"/>
          <w:szCs w:val="22"/>
          <w:vertAlign w:val="baseline"/>
          <w:rtl w:val="0"/>
        </w:rPr>
        <w:t xml:space="preserve">. </w:t>
      </w:r>
      <w:hyperlink r:id="rId27">
        <w:r w:rsidDel="00000000" w:rsidR="00000000" w:rsidRPr="00000000">
          <w:rPr>
            <w:rFonts w:ascii="Book Antiqua" w:cs="Book Antiqua" w:eastAsia="Book Antiqua" w:hAnsi="Book Antiqua"/>
            <w:color w:val="0000ff"/>
            <w:sz w:val="22"/>
            <w:szCs w:val="22"/>
            <w:u w:val="single"/>
            <w:vertAlign w:val="baseline"/>
            <w:rtl w:val="0"/>
          </w:rPr>
          <w:t xml:space="preserve">https://ilmuislam.id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A">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Jarbi, M. (2019). Pernikahan Menurut hukum Islam. </w:t>
      </w:r>
      <w:r w:rsidDel="00000000" w:rsidR="00000000" w:rsidRPr="00000000">
        <w:rPr>
          <w:rFonts w:ascii="Book Antiqua" w:cs="Book Antiqua" w:eastAsia="Book Antiqua" w:hAnsi="Book Antiqua"/>
          <w:i w:val="1"/>
          <w:iCs w:val="1"/>
          <w:sz w:val="22"/>
          <w:szCs w:val="22"/>
          <w:vertAlign w:val="baseline"/>
          <w:rtl w:val="0"/>
        </w:rPr>
        <w:t xml:space="preserve">PENDAIS</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w:t>
      </w:r>
      <w:r w:rsidDel="00000000" w:rsidR="00000000" w:rsidRPr="00000000">
        <w:rPr>
          <w:rFonts w:ascii="Book Antiqua" w:cs="Book Antiqua" w:eastAsia="Book Antiqua" w:hAnsi="Book Antiqua"/>
          <w:sz w:val="22"/>
          <w:szCs w:val="22"/>
          <w:vertAlign w:val="baseline"/>
          <w:rtl w:val="0"/>
        </w:rPr>
        <w:t xml:space="preserve">(1), 56–68.</w:t>
      </w:r>
    </w:p>
    <w:p w:rsidR="00000000" w:rsidDel="00000000" w:rsidP="00000000" w:rsidRDefault="00000000" w:rsidRPr="00000000" w14:paraId="0000004B">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Kemenag. (2022a). </w:t>
      </w:r>
      <w:r w:rsidDel="00000000" w:rsidR="00000000" w:rsidRPr="00000000">
        <w:rPr>
          <w:rFonts w:ascii="Book Antiqua" w:cs="Book Antiqua" w:eastAsia="Book Antiqua" w:hAnsi="Book Antiqua"/>
          <w:i w:val="1"/>
          <w:iCs w:val="1"/>
          <w:sz w:val="22"/>
          <w:szCs w:val="22"/>
          <w:vertAlign w:val="baseline"/>
          <w:rtl w:val="0"/>
        </w:rPr>
        <w:t xml:space="preserve">Al-Quran Kemenag</w:t>
      </w:r>
      <w:r w:rsidDel="00000000" w:rsidR="00000000" w:rsidRPr="00000000">
        <w:rPr>
          <w:rFonts w:ascii="Book Antiqua" w:cs="Book Antiqua" w:eastAsia="Book Antiqua" w:hAnsi="Book Antiqua"/>
          <w:sz w:val="22"/>
          <w:szCs w:val="22"/>
          <w:vertAlign w:val="baseline"/>
          <w:rtl w:val="0"/>
        </w:rPr>
        <w:t xml:space="preserve">. Kemenag Jakarta. </w:t>
      </w:r>
      <w:hyperlink r:id="rId28">
        <w:r w:rsidDel="00000000" w:rsidR="00000000" w:rsidRPr="00000000">
          <w:rPr>
            <w:rFonts w:ascii="Book Antiqua" w:cs="Book Antiqua" w:eastAsia="Book Antiqua" w:hAnsi="Book Antiqua"/>
            <w:color w:val="0000ff"/>
            <w:sz w:val="22"/>
            <w:szCs w:val="22"/>
            <w:u w:val="single"/>
            <w:vertAlign w:val="baseline"/>
            <w:rtl w:val="0"/>
          </w:rPr>
          <w:t xml:space="preserve">https://quran.kemenag.go.id/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C">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Kemenag. (2022b). </w:t>
      </w:r>
      <w:r w:rsidDel="00000000" w:rsidR="00000000" w:rsidRPr="00000000">
        <w:rPr>
          <w:rFonts w:ascii="Book Antiqua" w:cs="Book Antiqua" w:eastAsia="Book Antiqua" w:hAnsi="Book Antiqua"/>
          <w:i w:val="1"/>
          <w:iCs w:val="1"/>
          <w:sz w:val="22"/>
          <w:szCs w:val="22"/>
          <w:vertAlign w:val="baseline"/>
          <w:rtl w:val="0"/>
        </w:rPr>
        <w:t xml:space="preserve">Al-Quran Nulkarim</w:t>
      </w:r>
      <w:r w:rsidDel="00000000" w:rsidR="00000000" w:rsidRPr="00000000">
        <w:rPr>
          <w:rFonts w:ascii="Book Antiqua" w:cs="Book Antiqua" w:eastAsia="Book Antiqua" w:hAnsi="Book Antiqua"/>
          <w:sz w:val="22"/>
          <w:szCs w:val="22"/>
          <w:vertAlign w:val="baseline"/>
          <w:rtl w:val="0"/>
        </w:rPr>
        <w:t xml:space="preserve">. </w:t>
      </w:r>
      <w:hyperlink r:id="rId29">
        <w:r w:rsidDel="00000000" w:rsidR="00000000" w:rsidRPr="00000000">
          <w:rPr>
            <w:rFonts w:ascii="Book Antiqua" w:cs="Book Antiqua" w:eastAsia="Book Antiqua" w:hAnsi="Book Antiqua"/>
            <w:color w:val="0000ff"/>
            <w:sz w:val="22"/>
            <w:szCs w:val="22"/>
            <w:u w:val="single"/>
            <w:vertAlign w:val="baseline"/>
            <w:rtl w:val="0"/>
          </w:rPr>
          <w:t xml:space="preserve">https://quran.kemenag.go.id/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4D">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Kreitner, R., &amp; Kinicki, A. (2008). </w:t>
      </w:r>
      <w:r w:rsidDel="00000000" w:rsidR="00000000" w:rsidRPr="00000000">
        <w:rPr>
          <w:rFonts w:ascii="Book Antiqua" w:cs="Book Antiqua" w:eastAsia="Book Antiqua" w:hAnsi="Book Antiqua"/>
          <w:i w:val="1"/>
          <w:iCs w:val="1"/>
          <w:sz w:val="22"/>
          <w:szCs w:val="22"/>
          <w:vertAlign w:val="baseline"/>
          <w:rtl w:val="0"/>
        </w:rPr>
        <w:t xml:space="preserve">Organizational Behavior (8th ed.).</w:t>
      </w:r>
      <w:r w:rsidDel="00000000" w:rsidR="00000000" w:rsidRPr="00000000">
        <w:rPr>
          <w:rFonts w:ascii="Book Antiqua" w:cs="Book Antiqua" w:eastAsia="Book Antiqua" w:hAnsi="Book Antiqua"/>
          <w:sz w:val="22"/>
          <w:szCs w:val="22"/>
          <w:vertAlign w:val="baseline"/>
          <w:rtl w:val="0"/>
        </w:rPr>
        <w:t xml:space="preserve"> (8th ed.). Boston: McGraw – Hill.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Lailatussaadah, Jamil, A. I. B., &amp; Kadir, F. A. B. A. (2023). Designing and Assesing an Islamic Entrepreneurship Education Model for Islamic Higher Education (IHE).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Jurnal Ilmiah Islam Futura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23</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(1), 38–59. </w:t>
      </w:r>
      <w:hyperlink r:id="rId30">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https://doi.org/10.22373/JIIF.V23I1.17556</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Ma`arif, M. A., Mumtahana, L., Sunarno, Mansyuri, A., &amp; Nasith, A. (2023). Developing Pesantren Educator Resources through Optimizing the Learning Organization.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Nazhruna: Jurnal Pendidikan Islam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(3), 475–491. </w:t>
      </w:r>
      <w:hyperlink r:id="rId31">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https://doi.org/10.31538/nzh.v6i3.4415</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Marhamah. (2018). Pendidikan Dayah dan Perkembangannya di Aceh. </w:t>
      </w:r>
      <w:r w:rsidDel="00000000" w:rsidR="00000000" w:rsidRPr="00000000">
        <w:rPr>
          <w:rFonts w:ascii="Book Antiqua" w:cs="Book Antiqua" w:eastAsia="Book Antiqua" w:hAnsi="Book Antiqua"/>
          <w:i w:val="1"/>
          <w:iCs w:val="1"/>
          <w:sz w:val="22"/>
          <w:szCs w:val="22"/>
          <w:vertAlign w:val="baseline"/>
          <w:rtl w:val="0"/>
        </w:rPr>
        <w:t xml:space="preserve">At-Ta’dib: Jurnal Ilmiah Pendidikan Agama Islam</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10</w:t>
      </w:r>
      <w:r w:rsidDel="00000000" w:rsidR="00000000" w:rsidRPr="00000000">
        <w:rPr>
          <w:rFonts w:ascii="Book Antiqua" w:cs="Book Antiqua" w:eastAsia="Book Antiqua" w:hAnsi="Book Antiqua"/>
          <w:sz w:val="22"/>
          <w:szCs w:val="22"/>
          <w:vertAlign w:val="baseline"/>
          <w:rtl w:val="0"/>
        </w:rPr>
        <w:t xml:space="preserve">(1), 71–92. </w:t>
      </w:r>
      <w:hyperlink r:id="rId32">
        <w:r w:rsidDel="00000000" w:rsidR="00000000" w:rsidRPr="00000000">
          <w:rPr>
            <w:rFonts w:ascii="Book Antiqua" w:cs="Book Antiqua" w:eastAsia="Book Antiqua" w:hAnsi="Book Antiqua"/>
            <w:color w:val="0000ff"/>
            <w:sz w:val="22"/>
            <w:szCs w:val="22"/>
            <w:u w:val="single"/>
            <w:vertAlign w:val="baseline"/>
            <w:rtl w:val="0"/>
          </w:rPr>
          <w:t xml:space="preserve">https://ejournal.staindirundeng.ac.id/index.php/tadib/article/view/117</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Mashuri, S., Futaqi, S., &amp; Sulhan, A. (2024). Spiritual Base of Pesantren for Building Multicultural Awareness in Indonesia Context.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Jurnal Ilmiah Islam Futura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24</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(1), 1–20. </w:t>
      </w:r>
      <w:hyperlink r:id="rId33">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https://doi.org/10.22373/jiif.v24i1.17141</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Miles, M.B., &amp; Huberman, A. . (1994). </w:t>
      </w:r>
      <w:r w:rsidDel="00000000" w:rsidR="00000000" w:rsidRPr="00000000">
        <w:rPr>
          <w:rFonts w:ascii="Book Antiqua" w:cs="Book Antiqua" w:eastAsia="Book Antiqua" w:hAnsi="Book Antiqua"/>
          <w:i w:val="1"/>
          <w:iCs w:val="1"/>
          <w:sz w:val="22"/>
          <w:szCs w:val="22"/>
          <w:vertAlign w:val="baseline"/>
          <w:rtl w:val="0"/>
        </w:rPr>
        <w:t xml:space="preserve">Qualitative data analysis</w:t>
      </w:r>
      <w:r w:rsidDel="00000000" w:rsidR="00000000" w:rsidRPr="00000000">
        <w:rPr>
          <w:rFonts w:ascii="Book Antiqua" w:cs="Book Antiqua" w:eastAsia="Book Antiqua" w:hAnsi="Book Antiqua"/>
          <w:sz w:val="22"/>
          <w:szCs w:val="22"/>
          <w:vertAlign w:val="baseline"/>
          <w:rtl w:val="0"/>
        </w:rPr>
        <w:t xml:space="preserve">. Sage Publications.</w:t>
      </w:r>
    </w:p>
    <w:p w:rsidR="00000000" w:rsidDel="00000000" w:rsidP="00000000" w:rsidRDefault="00000000" w:rsidRPr="00000000" w14:paraId="00000053">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Moleong, L. J. (2000). </w:t>
      </w:r>
      <w:r w:rsidDel="00000000" w:rsidR="00000000" w:rsidRPr="00000000">
        <w:rPr>
          <w:rFonts w:ascii="Book Antiqua" w:cs="Book Antiqua" w:eastAsia="Book Antiqua" w:hAnsi="Book Antiqua"/>
          <w:i w:val="1"/>
          <w:iCs w:val="1"/>
          <w:sz w:val="22"/>
          <w:szCs w:val="22"/>
          <w:vertAlign w:val="baseline"/>
          <w:rtl w:val="0"/>
        </w:rPr>
        <w:t xml:space="preserve">Metodologi Penelitian Kualitatif,</w:t>
      </w:r>
      <w:r w:rsidDel="00000000" w:rsidR="00000000" w:rsidRPr="00000000">
        <w:rPr>
          <w:rFonts w:ascii="Book Antiqua" w:cs="Book Antiqua" w:eastAsia="Book Antiqua" w:hAnsi="Book Antiqua"/>
          <w:sz w:val="22"/>
          <w:szCs w:val="22"/>
          <w:vertAlign w:val="baseline"/>
          <w:rtl w:val="0"/>
        </w:rPr>
        <w:t xml:space="preserve">. Penerbit Rosda.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Muafiah, E., Sofiana, N. E., &amp; Khasanah, U. (2022). Pesantren Education in Indonesia: Efforts to Create Child-Friendly Pesantren.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Ulumuna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26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447–471. </w:t>
      </w:r>
      <w:hyperlink r:id="rId34">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https://doi.org/10.20414/ujis.v26i2.558</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Muhammad Ishom. (2018). </w:t>
      </w:r>
      <w:r w:rsidDel="00000000" w:rsidR="00000000" w:rsidRPr="00000000">
        <w:rPr>
          <w:rFonts w:ascii="Book Antiqua" w:cs="Book Antiqua" w:eastAsia="Book Antiqua" w:hAnsi="Book Antiqua"/>
          <w:i w:val="1"/>
          <w:iCs w:val="1"/>
          <w:sz w:val="22"/>
          <w:szCs w:val="22"/>
          <w:vertAlign w:val="baseline"/>
          <w:rtl w:val="0"/>
        </w:rPr>
        <w:t xml:space="preserve">Tiga Makna Hadits ‘Kemiskinan Dekat kepada Kekufuran</w:t>
      </w:r>
      <w:r w:rsidDel="00000000" w:rsidR="00000000" w:rsidRPr="00000000">
        <w:rPr>
          <w:rFonts w:ascii="Book Antiqua" w:cs="Book Antiqua" w:eastAsia="Book Antiqua" w:hAnsi="Book Antiqua"/>
          <w:sz w:val="22"/>
          <w:szCs w:val="22"/>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Mujiburrahman, Zulfikar, T., Ahmad, S., Melayu, H. A., &amp; Jasafat. (2024). The State Intervention in the Islamic Education in Aceh: Threats or Opportunities?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Jurnal Ilmiah Peuradeun</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12</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539–564. </w:t>
      </w:r>
      <w:hyperlink r:id="rId35">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https://doi.org/10.26811/peuradeun.v12i2.1349</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7">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Mungaran, M. A. A., Hermawan, W., &amp; Fakhruddin, A. (2023). Nilai-nilai Ketawadhuan dalam Tradisi Pesantren Ar-Risalah Bandung untuk Pengembangan Kultur Religius Sekolah. </w:t>
      </w:r>
      <w:r w:rsidDel="00000000" w:rsidR="00000000" w:rsidRPr="00000000">
        <w:rPr>
          <w:rFonts w:ascii="Book Antiqua" w:cs="Book Antiqua" w:eastAsia="Book Antiqua" w:hAnsi="Book Antiqua"/>
          <w:i w:val="1"/>
          <w:iCs w:val="1"/>
          <w:sz w:val="22"/>
          <w:szCs w:val="22"/>
          <w:vertAlign w:val="baseline"/>
          <w:rtl w:val="0"/>
        </w:rPr>
        <w:t xml:space="preserve">MA’ALIM: Jurnal Pendidikan Islam</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4</w:t>
      </w:r>
      <w:r w:rsidDel="00000000" w:rsidR="00000000" w:rsidRPr="00000000">
        <w:rPr>
          <w:rFonts w:ascii="Book Antiqua" w:cs="Book Antiqua" w:eastAsia="Book Antiqua" w:hAnsi="Book Antiqua"/>
          <w:sz w:val="22"/>
          <w:szCs w:val="22"/>
          <w:vertAlign w:val="baseline"/>
          <w:rtl w:val="0"/>
        </w:rPr>
        <w:t xml:space="preserve">(2), 165–182. </w:t>
      </w:r>
      <w:hyperlink r:id="rId36">
        <w:r w:rsidDel="00000000" w:rsidR="00000000" w:rsidRPr="00000000">
          <w:rPr>
            <w:rFonts w:ascii="Book Antiqua" w:cs="Book Antiqua" w:eastAsia="Book Antiqua" w:hAnsi="Book Antiqua"/>
            <w:color w:val="0000ff"/>
            <w:sz w:val="22"/>
            <w:szCs w:val="22"/>
            <w:u w:val="single"/>
            <w:vertAlign w:val="baseline"/>
            <w:rtl w:val="0"/>
          </w:rPr>
          <w:t xml:space="preserve">https://doi.org/10.21154/maalim.v4i2.7200</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8">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Nurainiah, N. (2021). Sistem Pendidikan Dayah Tradisional di Aceh. </w:t>
      </w:r>
      <w:r w:rsidDel="00000000" w:rsidR="00000000" w:rsidRPr="00000000">
        <w:rPr>
          <w:rFonts w:ascii="Book Antiqua" w:cs="Book Antiqua" w:eastAsia="Book Antiqua" w:hAnsi="Book Antiqua"/>
          <w:i w:val="1"/>
          <w:iCs w:val="1"/>
          <w:sz w:val="22"/>
          <w:szCs w:val="22"/>
          <w:vertAlign w:val="baseline"/>
          <w:rtl w:val="0"/>
        </w:rPr>
        <w:t xml:space="preserve">Serambi Tarbawi</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9</w:t>
      </w:r>
      <w:r w:rsidDel="00000000" w:rsidR="00000000" w:rsidRPr="00000000">
        <w:rPr>
          <w:rFonts w:ascii="Book Antiqua" w:cs="Book Antiqua" w:eastAsia="Book Antiqua" w:hAnsi="Book Antiqua"/>
          <w:sz w:val="22"/>
          <w:szCs w:val="22"/>
          <w:vertAlign w:val="baseline"/>
          <w:rtl w:val="0"/>
        </w:rPr>
        <w:t xml:space="preserve">(1), 75–92. </w:t>
      </w:r>
      <w:hyperlink r:id="rId37">
        <w:r w:rsidDel="00000000" w:rsidR="00000000" w:rsidRPr="00000000">
          <w:rPr>
            <w:rFonts w:ascii="Book Antiqua" w:cs="Book Antiqua" w:eastAsia="Book Antiqua" w:hAnsi="Book Antiqua"/>
            <w:color w:val="0000ff"/>
            <w:sz w:val="22"/>
            <w:szCs w:val="22"/>
            <w:u w:val="single"/>
            <w:vertAlign w:val="baseline"/>
            <w:rtl w:val="0"/>
          </w:rPr>
          <w:t xml:space="preserve">https://doi.org/10.32672/tarbawi.v9i1.5054</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9">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Rizka, Nurfiani Syamsuddin, Fahmi Arfan, A. (2021). </w:t>
      </w:r>
      <w:r w:rsidDel="00000000" w:rsidR="00000000" w:rsidRPr="00000000">
        <w:rPr>
          <w:rFonts w:ascii="Book Antiqua" w:cs="Book Antiqua" w:eastAsia="Book Antiqua" w:hAnsi="Book Antiqua"/>
          <w:i w:val="1"/>
          <w:iCs w:val="1"/>
          <w:sz w:val="22"/>
          <w:szCs w:val="22"/>
          <w:vertAlign w:val="baseline"/>
          <w:rtl w:val="0"/>
        </w:rPr>
        <w:t xml:space="preserve">Membangkitkan Semangat Entrepreneurship Sejak Usia Dini</w:t>
      </w:r>
      <w:r w:rsidDel="00000000" w:rsidR="00000000" w:rsidRPr="00000000">
        <w:rPr>
          <w:i w:val="1"/>
          <w:iCs w:val="1"/>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 Kiat Sukses dengan Semangat Nilai-Nilai Ke-Acehan</w:t>
      </w:r>
      <w:r w:rsidDel="00000000" w:rsidR="00000000" w:rsidRPr="00000000">
        <w:rPr>
          <w:rFonts w:ascii="Book Antiqua" w:cs="Book Antiqua" w:eastAsia="Book Antiqua" w:hAnsi="Book Antiqua"/>
          <w:sz w:val="22"/>
          <w:szCs w:val="22"/>
          <w:vertAlign w:val="baseline"/>
          <w:rtl w:val="0"/>
        </w:rPr>
        <w:t xml:space="preserve"> (D. A. Usman Effendi, Anwar, Aswita (Ed.); Pertama). K-Media. </w:t>
      </w:r>
      <w:hyperlink r:id="rId38">
        <w:r w:rsidDel="00000000" w:rsidR="00000000" w:rsidRPr="00000000">
          <w:rPr>
            <w:rFonts w:ascii="Book Antiqua" w:cs="Book Antiqua" w:eastAsia="Book Antiqua" w:hAnsi="Book Antiqua"/>
            <w:color w:val="0000ff"/>
            <w:sz w:val="22"/>
            <w:szCs w:val="22"/>
            <w:u w:val="single"/>
            <w:vertAlign w:val="baseline"/>
            <w:rtl w:val="0"/>
          </w:rPr>
          <w:t xml:space="preserve">https://kmedia.co.id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A">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Robert C. Bogdan and Sari Knopp Biklen. (1982). </w:t>
      </w:r>
      <w:r w:rsidDel="00000000" w:rsidR="00000000" w:rsidRPr="00000000">
        <w:rPr>
          <w:rFonts w:ascii="Book Antiqua" w:cs="Book Antiqua" w:eastAsia="Book Antiqua" w:hAnsi="Book Antiqua"/>
          <w:i w:val="1"/>
          <w:iCs w:val="1"/>
          <w:sz w:val="22"/>
          <w:szCs w:val="22"/>
          <w:vertAlign w:val="baseline"/>
          <w:rtl w:val="0"/>
        </w:rPr>
        <w:t xml:space="preserve">Qualitative Research For Education: An Introduction to Theory and Methods</w:t>
      </w:r>
      <w:r w:rsidDel="00000000" w:rsidR="00000000" w:rsidRPr="00000000">
        <w:rPr>
          <w:rFonts w:ascii="Book Antiqua" w:cs="Book Antiqua" w:eastAsia="Book Antiqua" w:hAnsi="Book Antiqua"/>
          <w:sz w:val="22"/>
          <w:szCs w:val="22"/>
          <w:vertAlign w:val="baseline"/>
          <w:rtl w:val="0"/>
        </w:rPr>
        <w:t xml:space="preserve">. Allyn and Bacon, Inc.</w:t>
      </w:r>
    </w:p>
    <w:p w:rsidR="00000000" w:rsidDel="00000000" w:rsidP="00000000" w:rsidRDefault="00000000" w:rsidRPr="00000000" w14:paraId="0000005B">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Rusfi, M. (2019). </w:t>
      </w:r>
      <w:r w:rsidDel="00000000" w:rsidR="00000000" w:rsidRPr="00000000">
        <w:rPr>
          <w:rFonts w:ascii="Book Antiqua" w:cs="Book Antiqua" w:eastAsia="Book Antiqua" w:hAnsi="Book Antiqua"/>
          <w:i w:val="1"/>
          <w:iCs w:val="1"/>
          <w:sz w:val="22"/>
          <w:szCs w:val="22"/>
          <w:vertAlign w:val="baseline"/>
          <w:rtl w:val="0"/>
        </w:rPr>
        <w:t xml:space="preserve">PERKAWINAN DALAM PERSPEKTIF TASAWUF (Studi Analisis Terhadap Peraturan Perundang-Undangan Tentang Perkawinan di Indonesia)</w:t>
      </w:r>
      <w:r w:rsidDel="00000000" w:rsidR="00000000" w:rsidRPr="00000000">
        <w:rPr>
          <w:rFonts w:ascii="Book Antiqua" w:cs="Book Antiqua" w:eastAsia="Book Antiqua" w:hAnsi="Book Antiqua"/>
          <w:sz w:val="22"/>
          <w:szCs w:val="22"/>
          <w:vertAlign w:val="baseline"/>
          <w:rtl w:val="0"/>
        </w:rPr>
        <w:t xml:space="preserve">. Dissertation, Universitas Islam Negeri Raden Intan Lampung. </w:t>
      </w:r>
      <w:hyperlink r:id="rId39">
        <w:r w:rsidDel="00000000" w:rsidR="00000000" w:rsidRPr="00000000">
          <w:rPr>
            <w:rFonts w:ascii="Book Antiqua" w:cs="Book Antiqua" w:eastAsia="Book Antiqua" w:hAnsi="Book Antiqua"/>
            <w:color w:val="0000ff"/>
            <w:sz w:val="22"/>
            <w:szCs w:val="22"/>
            <w:u w:val="single"/>
            <w:vertAlign w:val="baseline"/>
            <w:rtl w:val="0"/>
          </w:rPr>
          <w:t xml:space="preserve">http://repository.radenintan.ac.id</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C">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Sari, A. I. C., Karlina, E., &amp; Rasam, F. (2021). Peran Pendidikan Kewirausahaan Dan Motivasi Berwirausaha Dalam Menumbuhkan Sikap Mental Kewirausahaan Peserta Didik. </w:t>
      </w:r>
      <w:r w:rsidDel="00000000" w:rsidR="00000000" w:rsidRPr="00000000">
        <w:rPr>
          <w:rFonts w:ascii="Book Antiqua" w:cs="Book Antiqua" w:eastAsia="Book Antiqua" w:hAnsi="Book Antiqua"/>
          <w:i w:val="1"/>
          <w:iCs w:val="1"/>
          <w:sz w:val="22"/>
          <w:szCs w:val="22"/>
          <w:vertAlign w:val="baseline"/>
          <w:rtl w:val="0"/>
        </w:rPr>
        <w:t xml:space="preserve">Research and Development Journal of Education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7</w:t>
      </w:r>
      <w:r w:rsidDel="00000000" w:rsidR="00000000" w:rsidRPr="00000000">
        <w:rPr>
          <w:rFonts w:ascii="Book Antiqua" w:cs="Book Antiqua" w:eastAsia="Book Antiqua" w:hAnsi="Book Antiqua"/>
          <w:sz w:val="22"/>
          <w:szCs w:val="22"/>
          <w:vertAlign w:val="baseline"/>
          <w:rtl w:val="0"/>
        </w:rPr>
        <w:t xml:space="preserve">(2), 403. </w:t>
      </w:r>
      <w:hyperlink r:id="rId40">
        <w:r w:rsidDel="00000000" w:rsidR="00000000" w:rsidRPr="00000000">
          <w:rPr>
            <w:rFonts w:ascii="Book Antiqua" w:cs="Book Antiqua" w:eastAsia="Book Antiqua" w:hAnsi="Book Antiqua"/>
            <w:color w:val="0000ff"/>
            <w:sz w:val="22"/>
            <w:szCs w:val="22"/>
            <w:u w:val="single"/>
            <w:vertAlign w:val="baseline"/>
            <w:rtl w:val="0"/>
          </w:rPr>
          <w:t xml:space="preserve">https://doi.org/10.30998/rdje.v7i2.10287</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D">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Sarja. (2019). Menanamkan Prinsip Jiwa Wirausaha Bagi Santri Di Pondok Pesantren. </w:t>
      </w:r>
      <w:r w:rsidDel="00000000" w:rsidR="00000000" w:rsidRPr="00000000">
        <w:rPr>
          <w:rFonts w:ascii="Book Antiqua" w:cs="Book Antiqua" w:eastAsia="Book Antiqua" w:hAnsi="Book Antiqua"/>
          <w:i w:val="1"/>
          <w:iCs w:val="1"/>
          <w:sz w:val="22"/>
          <w:szCs w:val="22"/>
          <w:vertAlign w:val="baseline"/>
          <w:rtl w:val="0"/>
        </w:rPr>
        <w:t xml:space="preserve">Madaniyah</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9</w:t>
      </w:r>
      <w:r w:rsidDel="00000000" w:rsidR="00000000" w:rsidRPr="00000000">
        <w:rPr>
          <w:rFonts w:ascii="Book Antiqua" w:cs="Book Antiqua" w:eastAsia="Book Antiqua" w:hAnsi="Book Antiqua"/>
          <w:sz w:val="22"/>
          <w:szCs w:val="22"/>
          <w:vertAlign w:val="baseline"/>
          <w:rtl w:val="0"/>
        </w:rPr>
        <w:t xml:space="preserve">, 203–216. </w:t>
      </w:r>
      <w:hyperlink r:id="rId41">
        <w:r w:rsidDel="00000000" w:rsidR="00000000" w:rsidRPr="00000000">
          <w:rPr>
            <w:rFonts w:ascii="Book Antiqua" w:cs="Book Antiqua" w:eastAsia="Book Antiqua" w:hAnsi="Book Antiqua"/>
            <w:color w:val="0000ff"/>
            <w:sz w:val="22"/>
            <w:szCs w:val="22"/>
            <w:u w:val="single"/>
            <w:vertAlign w:val="baseline"/>
            <w:rtl w:val="0"/>
          </w:rPr>
          <w:t xml:space="preserve">https://journal.stitpemalang.ac.id/index.php/madaniyah/article/view/5</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E">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Satriya, B., Suwirta, A., &amp; Santosa, A. B. (2018). Teungku Muhammad Daud Beureueh Dan Revolusi Di Aceh (1945-1950). </w:t>
      </w:r>
      <w:r w:rsidDel="00000000" w:rsidR="00000000" w:rsidRPr="00000000">
        <w:rPr>
          <w:rFonts w:ascii="Book Antiqua" w:cs="Book Antiqua" w:eastAsia="Book Antiqua" w:hAnsi="Book Antiqua"/>
          <w:i w:val="1"/>
          <w:iCs w:val="1"/>
          <w:sz w:val="22"/>
          <w:szCs w:val="22"/>
          <w:vertAlign w:val="baseline"/>
          <w:rtl w:val="0"/>
        </w:rPr>
        <w:t xml:space="preserve">FACTUM: Jurnal Sejarah Dan Pendidikan Sejarah</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7</w:t>
      </w:r>
      <w:r w:rsidDel="00000000" w:rsidR="00000000" w:rsidRPr="00000000">
        <w:rPr>
          <w:rFonts w:ascii="Book Antiqua" w:cs="Book Antiqua" w:eastAsia="Book Antiqua" w:hAnsi="Book Antiqua"/>
          <w:sz w:val="22"/>
          <w:szCs w:val="22"/>
          <w:vertAlign w:val="baseline"/>
          <w:rtl w:val="0"/>
        </w:rPr>
        <w:t xml:space="preserve">(1). </w:t>
      </w:r>
      <w:hyperlink r:id="rId42">
        <w:r w:rsidDel="00000000" w:rsidR="00000000" w:rsidRPr="00000000">
          <w:rPr>
            <w:rFonts w:ascii="Book Antiqua" w:cs="Book Antiqua" w:eastAsia="Book Antiqua" w:hAnsi="Book Antiqua"/>
            <w:color w:val="0000ff"/>
            <w:sz w:val="22"/>
            <w:szCs w:val="22"/>
            <w:u w:val="single"/>
            <w:vertAlign w:val="baseline"/>
            <w:rtl w:val="0"/>
          </w:rPr>
          <w:t xml:space="preserve">https://doi.org/10.17509/factum.v7i1.11925</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Siregar, Z. A. B., Akmal, S., Mohzana, Rahman, K., &amp; Putra, F. T. (2023). Islamic Boarding School Leadership and Work Environment on Teacher Performance.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Nazhruna: Jurnal Pendidikan Islam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(3), 420–435. </w:t>
      </w:r>
      <w:hyperlink r:id="rId43">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https://doi.org/10.31538/nzh.v6i3.4065</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Sugiyono, P. D. (2019). Metode Penelitian Pendidikan: Pendekatan Kuantitatif, Kualitatif, R&amp;D (Cetakan Ke 26). Alfabeta.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Sulaiman, W., Lubis, K., Baihaqi, M., Musriaparto, Marhaban, &amp; Nur, M. (2024). Aceh Government Policy in Preventing Radicalism Through the Existence of Dayah Islamic Education.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Nazhruna: Jurnal Pendidikan Islam</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7</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189–208. </w:t>
      </w:r>
      <w:hyperlink r:id="rId44">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https://doi.org/10.31538/nzh.v7i2.4118</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2">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Suryantoro, D. D., &amp; Rofiq, A. (2021). Nikah Dalam Pandangan Hukum Islam. </w:t>
      </w:r>
      <w:r w:rsidDel="00000000" w:rsidR="00000000" w:rsidRPr="00000000">
        <w:rPr>
          <w:rFonts w:ascii="Book Antiqua" w:cs="Book Antiqua" w:eastAsia="Book Antiqua" w:hAnsi="Book Antiqua"/>
          <w:i w:val="1"/>
          <w:iCs w:val="1"/>
          <w:sz w:val="22"/>
          <w:szCs w:val="22"/>
          <w:vertAlign w:val="baseline"/>
          <w:rtl w:val="0"/>
        </w:rPr>
        <w:t xml:space="preserve">Ahsana Media</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7</w:t>
      </w:r>
      <w:r w:rsidDel="00000000" w:rsidR="00000000" w:rsidRPr="00000000">
        <w:rPr>
          <w:rFonts w:ascii="Book Antiqua" w:cs="Book Antiqua" w:eastAsia="Book Antiqua" w:hAnsi="Book Antiqua"/>
          <w:sz w:val="22"/>
          <w:szCs w:val="22"/>
          <w:vertAlign w:val="baseline"/>
          <w:rtl w:val="0"/>
        </w:rPr>
        <w:t xml:space="preserve">(02), 38–45. </w:t>
      </w:r>
      <w:hyperlink r:id="rId45">
        <w:r w:rsidDel="00000000" w:rsidR="00000000" w:rsidRPr="00000000">
          <w:rPr>
            <w:rFonts w:ascii="Book Antiqua" w:cs="Book Antiqua" w:eastAsia="Book Antiqua" w:hAnsi="Book Antiqua"/>
            <w:color w:val="0000ff"/>
            <w:sz w:val="22"/>
            <w:szCs w:val="22"/>
            <w:u w:val="single"/>
            <w:vertAlign w:val="baseline"/>
            <w:rtl w:val="0"/>
          </w:rPr>
          <w:t xml:space="preserve">https://doi.org/10.31102/ahsanamedia.7.02.2021.38-45</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Suwendi, S., Gama, C. B., Farabi, M. F. F., Fuady, F., &amp; Arman, A. (2024). Roles and Challenges of Pesantren Intellectual Networks.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Jurnal Ilmiah Islam Futura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24</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453. </w:t>
      </w:r>
      <w:hyperlink r:id="rId46">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https://doi.org/10.22373/jiif.v24i2.23134</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Book Antiqua" w:cs="Book Antiqua" w:eastAsia="Book Antiqua" w:hAnsi="Book Antiqua"/>
          <w:b w:val="0"/>
          <w:bCs w:val="0"/>
          <w:i w:val="0"/>
          <w:iCs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Thoha, M., &amp; Hannan, A. (2022). Modernization of Education Governance Based on Accelerative Paradigm Among Pesantren Communities in Madura, Indonesia.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Ulumuna</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bCs w:val="0"/>
          <w:i w:val="1"/>
          <w:iCs w:val="1"/>
          <w:smallCaps w:val="0"/>
          <w:strike w:val="0"/>
          <w:color w:val="000000"/>
          <w:sz w:val="22"/>
          <w:szCs w:val="22"/>
          <w:u w:val="none"/>
          <w:shd w:fill="auto" w:val="clear"/>
          <w:vertAlign w:val="baseline"/>
          <w:rtl w:val="0"/>
        </w:rPr>
        <w:t xml:space="preserve">26</w:t>
      </w:r>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(2), 417–446. </w:t>
      </w:r>
      <w:hyperlink r:id="rId47">
        <w:r w:rsidDel="00000000" w:rsidR="00000000" w:rsidRPr="00000000">
          <w:rPr>
            <w:rFonts w:ascii="Book Antiqua" w:cs="Book Antiqua" w:eastAsia="Book Antiqua" w:hAnsi="Book Antiqua"/>
            <w:b w:val="0"/>
            <w:bCs w:val="0"/>
            <w:i w:val="0"/>
            <w:iCs w:val="0"/>
            <w:smallCaps w:val="0"/>
            <w:strike w:val="0"/>
            <w:color w:val="0000ff"/>
            <w:sz w:val="22"/>
            <w:szCs w:val="22"/>
            <w:u w:val="single"/>
            <w:shd w:fill="auto" w:val="clear"/>
            <w:vertAlign w:val="baseline"/>
            <w:rtl w:val="0"/>
          </w:rPr>
          <w:t xml:space="preserve">https://doi.org/10.20414/ujis.v26i2.515</w:t>
        </w:r>
      </w:hyperlink>
      <w:r w:rsidDel="00000000" w:rsidR="00000000" w:rsidRPr="00000000">
        <w:rPr>
          <w:rFonts w:ascii="Book Antiqua" w:cs="Book Antiqua" w:eastAsia="Book Antiqua" w:hAnsi="Book Antiqu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5">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Tri Sanjaya, L., Mulyadi, M., &amp; Dewantoro, H. (2020). Konsep Pendidikan Enterpreneur Dalam Upaya Kemandirian Santri Berbasis Nilai-Nilai Islam Di Pondok Pesantren Lintang Songo. </w:t>
      </w:r>
      <w:r w:rsidDel="00000000" w:rsidR="00000000" w:rsidRPr="00000000">
        <w:rPr>
          <w:rFonts w:ascii="Book Antiqua" w:cs="Book Antiqua" w:eastAsia="Book Antiqua" w:hAnsi="Book Antiqua"/>
          <w:i w:val="1"/>
          <w:iCs w:val="1"/>
          <w:sz w:val="22"/>
          <w:szCs w:val="22"/>
          <w:vertAlign w:val="baseline"/>
          <w:rtl w:val="0"/>
        </w:rPr>
        <w:t xml:space="preserve">At-Thullab</w:t>
      </w:r>
      <w:r w:rsidDel="00000000" w:rsidR="00000000" w:rsidRPr="00000000">
        <w:rPr>
          <w:i w:val="1"/>
          <w:iCs w:val="1"/>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 Jurnal Mahasiswa Studi Islam</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2</w:t>
      </w:r>
      <w:r w:rsidDel="00000000" w:rsidR="00000000" w:rsidRPr="00000000">
        <w:rPr>
          <w:rFonts w:ascii="Book Antiqua" w:cs="Book Antiqua" w:eastAsia="Book Antiqua" w:hAnsi="Book Antiqua"/>
          <w:sz w:val="22"/>
          <w:szCs w:val="22"/>
          <w:vertAlign w:val="baseline"/>
          <w:rtl w:val="0"/>
        </w:rPr>
        <w:t xml:space="preserve">(1), 302–313. </w:t>
      </w:r>
      <w:hyperlink r:id="rId48">
        <w:r w:rsidDel="00000000" w:rsidR="00000000" w:rsidRPr="00000000">
          <w:rPr>
            <w:rFonts w:ascii="Book Antiqua" w:cs="Book Antiqua" w:eastAsia="Book Antiqua" w:hAnsi="Book Antiqua"/>
            <w:color w:val="0000ff"/>
            <w:sz w:val="22"/>
            <w:szCs w:val="22"/>
            <w:u w:val="single"/>
            <w:vertAlign w:val="baseline"/>
            <w:rtl w:val="0"/>
          </w:rPr>
          <w:t xml:space="preserve">https://doi.org/10.20885/tullab.vol2.iss1.art8</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66">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Ulwiyah, N. (2012). Integrasi Nilai-nilai Entrepreneurship Dalam Proses Pembelajaran di Kelas. </w:t>
      </w:r>
      <w:r w:rsidDel="00000000" w:rsidR="00000000" w:rsidRPr="00000000">
        <w:rPr>
          <w:rFonts w:ascii="Book Antiqua" w:cs="Book Antiqua" w:eastAsia="Book Antiqua" w:hAnsi="Book Antiqua"/>
          <w:i w:val="1"/>
          <w:iCs w:val="1"/>
          <w:sz w:val="22"/>
          <w:szCs w:val="22"/>
          <w:vertAlign w:val="baseline"/>
          <w:rtl w:val="0"/>
        </w:rPr>
        <w:t xml:space="preserve">Prosiding Seminas Competitive Advantage II</w:t>
      </w:r>
      <w:r w:rsidDel="00000000" w:rsidR="00000000" w:rsidRPr="00000000">
        <w:rPr>
          <w:rFonts w:ascii="Book Antiqua" w:cs="Book Antiqua" w:eastAsia="Book Antiqua" w:hAnsi="Book Antiqua"/>
          <w:sz w:val="22"/>
          <w:szCs w:val="22"/>
          <w:vertAlign w:val="baseline"/>
          <w:rtl w:val="0"/>
        </w:rPr>
        <w:t xml:space="preserve">. </w:t>
      </w:r>
      <w:hyperlink r:id="rId49">
        <w:r w:rsidDel="00000000" w:rsidR="00000000" w:rsidRPr="00000000">
          <w:rPr>
            <w:rFonts w:ascii="Book Antiqua" w:cs="Book Antiqua" w:eastAsia="Book Antiqua" w:hAnsi="Book Antiqua"/>
            <w:color w:val="0000ff"/>
            <w:sz w:val="22"/>
            <w:szCs w:val="22"/>
            <w:u w:val="single"/>
            <w:vertAlign w:val="baseline"/>
            <w:rtl w:val="0"/>
          </w:rPr>
          <w:t xml:space="preserve">http://journal.unipdu.ac.id:8080/index.php/seminas/article/view/186</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67">
      <w:pPr>
        <w:widowControl w:val="0"/>
        <w:spacing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i w:val="1"/>
          <w:iCs w:val="1"/>
          <w:sz w:val="22"/>
          <w:szCs w:val="22"/>
          <w:vertAlign w:val="baseline"/>
          <w:rtl w:val="0"/>
        </w:rPr>
        <w:t xml:space="preserve">Undang-Undang Nomor 18 Tahun 2019 Tentang Pesantren</w:t>
      </w:r>
      <w:r w:rsidDel="00000000" w:rsidR="00000000" w:rsidRPr="00000000">
        <w:rPr>
          <w:rFonts w:ascii="Book Antiqua" w:cs="Book Antiqua" w:eastAsia="Book Antiqua" w:hAnsi="Book Antiqua"/>
          <w:sz w:val="22"/>
          <w:szCs w:val="22"/>
          <w:vertAlign w:val="baseline"/>
          <w:rtl w:val="0"/>
        </w:rPr>
        <w:t xml:space="preserve">. (2019). </w:t>
      </w:r>
      <w:r w:rsidDel="00000000" w:rsidR="00000000" w:rsidRPr="00000000">
        <w:rPr>
          <w:rFonts w:ascii="Book Antiqua" w:cs="Book Antiqua" w:eastAsia="Book Antiqua" w:hAnsi="Book Antiqua"/>
          <w:i w:val="1"/>
          <w:iCs w:val="1"/>
          <w:sz w:val="22"/>
          <w:szCs w:val="22"/>
          <w:vertAlign w:val="baseline"/>
          <w:rtl w:val="0"/>
        </w:rPr>
        <w:t xml:space="preserve">1</w:t>
      </w:r>
      <w:r w:rsidDel="00000000" w:rsidR="00000000" w:rsidRPr="00000000">
        <w:rPr>
          <w:rFonts w:ascii="Book Antiqua" w:cs="Book Antiqua" w:eastAsia="Book Antiqua" w:hAnsi="Book Antiqua"/>
          <w:sz w:val="22"/>
          <w:szCs w:val="22"/>
          <w:vertAlign w:val="baseline"/>
          <w:rtl w:val="0"/>
        </w:rPr>
        <w:t xml:space="preserve">(006344), 80.</w:t>
      </w:r>
    </w:p>
    <w:p w:rsidR="00000000" w:rsidDel="00000000" w:rsidP="00000000" w:rsidRDefault="00000000" w:rsidRPr="00000000" w14:paraId="00000068">
      <w:pPr>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highlight w:val="white"/>
          <w:vertAlign w:val="baseline"/>
          <w:rtl w:val="0"/>
        </w:rPr>
        <w:t xml:space="preserve">Usman, A. S. (2021). Peran dinas pendidikan dayah dalam peningkatan mutu pendidikan dayah di Aceh. </w:t>
      </w:r>
      <w:r w:rsidDel="00000000" w:rsidR="00000000" w:rsidRPr="00000000">
        <w:rPr>
          <w:rFonts w:ascii="Book Antiqua" w:cs="Book Antiqua" w:eastAsia="Book Antiqua" w:hAnsi="Book Antiqua"/>
          <w:i w:val="1"/>
          <w:iCs w:val="1"/>
          <w:sz w:val="22"/>
          <w:szCs w:val="22"/>
          <w:highlight w:val="white"/>
          <w:vertAlign w:val="baseline"/>
          <w:rtl w:val="0"/>
        </w:rPr>
        <w:t xml:space="preserve">Intelektualita</w:t>
      </w:r>
      <w:r w:rsidDel="00000000" w:rsidR="00000000" w:rsidRPr="00000000">
        <w:rPr>
          <w:rFonts w:ascii="Book Antiqua" w:cs="Book Antiqua" w:eastAsia="Book Antiqua" w:hAnsi="Book Antiqua"/>
          <w:sz w:val="22"/>
          <w:szCs w:val="22"/>
          <w:highlight w:val="white"/>
          <w:vertAlign w:val="baseline"/>
          <w:rtl w:val="0"/>
        </w:rPr>
        <w:t xml:space="preserve">, </w:t>
      </w:r>
      <w:r w:rsidDel="00000000" w:rsidR="00000000" w:rsidRPr="00000000">
        <w:rPr>
          <w:rFonts w:ascii="Book Antiqua" w:cs="Book Antiqua" w:eastAsia="Book Antiqua" w:hAnsi="Book Antiqua"/>
          <w:i w:val="1"/>
          <w:iCs w:val="1"/>
          <w:sz w:val="22"/>
          <w:szCs w:val="22"/>
          <w:highlight w:val="white"/>
          <w:vertAlign w:val="baseline"/>
          <w:rtl w:val="0"/>
        </w:rPr>
        <w:t xml:space="preserve">10</w:t>
      </w:r>
      <w:r w:rsidDel="00000000" w:rsidR="00000000" w:rsidRPr="00000000">
        <w:rPr>
          <w:rFonts w:ascii="Book Antiqua" w:cs="Book Antiqua" w:eastAsia="Book Antiqua" w:hAnsi="Book Antiqua"/>
          <w:sz w:val="22"/>
          <w:szCs w:val="22"/>
          <w:highlight w:val="white"/>
          <w:vertAlign w:val="baseline"/>
          <w:rtl w:val="0"/>
        </w:rPr>
        <w:t xml:space="preserve">(01),</w:t>
      </w:r>
      <w:r w:rsidDel="00000000" w:rsidR="00000000" w:rsidRPr="00000000">
        <w:rPr>
          <w:rFonts w:ascii="Book Antiqua" w:cs="Book Antiqua" w:eastAsia="Book Antiqua" w:hAnsi="Book Antiqua"/>
          <w:sz w:val="22"/>
          <w:szCs w:val="22"/>
          <w:vertAlign w:val="baseline"/>
          <w:rtl w:val="0"/>
        </w:rPr>
        <w:t xml:space="preserve"> 127-129. </w:t>
      </w:r>
      <w:hyperlink r:id="rId50">
        <w:r w:rsidDel="00000000" w:rsidR="00000000" w:rsidRPr="00000000">
          <w:rPr>
            <w:rFonts w:ascii="Book Antiqua" w:cs="Book Antiqua" w:eastAsia="Book Antiqua" w:hAnsi="Book Antiqua"/>
            <w:color w:val="0000ff"/>
            <w:sz w:val="22"/>
            <w:szCs w:val="22"/>
            <w:u w:val="single"/>
            <w:vertAlign w:val="baseline"/>
            <w:rtl w:val="0"/>
          </w:rPr>
          <w:t xml:space="preserve">http://dx.doi.org/10.22373/ji.v10i01.10651</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69">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Wirianto, D. (2017). Abuya Muda Waly Al-Khalidy. </w:t>
      </w:r>
      <w:r w:rsidDel="00000000" w:rsidR="00000000" w:rsidRPr="00000000">
        <w:rPr>
          <w:rFonts w:ascii="Book Antiqua" w:cs="Book Antiqua" w:eastAsia="Book Antiqua" w:hAnsi="Book Antiqua"/>
          <w:i w:val="1"/>
          <w:iCs w:val="1"/>
          <w:sz w:val="22"/>
          <w:szCs w:val="22"/>
          <w:vertAlign w:val="baseline"/>
          <w:rtl w:val="0"/>
        </w:rPr>
        <w:t xml:space="preserve">Kalam: Jurnal Agama Dan Sosial Humaniora</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5</w:t>
      </w:r>
      <w:r w:rsidDel="00000000" w:rsidR="00000000" w:rsidRPr="00000000">
        <w:rPr>
          <w:rFonts w:ascii="Book Antiqua" w:cs="Book Antiqua" w:eastAsia="Book Antiqua" w:hAnsi="Book Antiqua"/>
          <w:sz w:val="22"/>
          <w:szCs w:val="22"/>
          <w:vertAlign w:val="baseline"/>
          <w:rtl w:val="0"/>
        </w:rPr>
        <w:t xml:space="preserve">(1). </w:t>
      </w:r>
      <w:hyperlink r:id="rId51">
        <w:r w:rsidDel="00000000" w:rsidR="00000000" w:rsidRPr="00000000">
          <w:rPr>
            <w:rFonts w:ascii="Book Antiqua" w:cs="Book Antiqua" w:eastAsia="Book Antiqua" w:hAnsi="Book Antiqua"/>
            <w:color w:val="0000ff"/>
            <w:sz w:val="22"/>
            <w:szCs w:val="22"/>
            <w:u w:val="single"/>
            <w:vertAlign w:val="baseline"/>
            <w:rtl w:val="0"/>
          </w:rPr>
          <w:t xml:space="preserve">https://journal.lsamaaceh.com/index.php/kalam/article/view/6</w:t>
        </w:r>
      </w:hyperlink>
      <w:r w:rsidDel="00000000" w:rsidR="00000000" w:rsidRPr="00000000">
        <w:rPr>
          <w:rFonts w:ascii="Book Antiqua" w:cs="Book Antiqua" w:eastAsia="Book Antiqua" w:hAnsi="Book Antiqua"/>
          <w:sz w:val="22"/>
          <w:szCs w:val="22"/>
          <w:vertAlign w:val="baseline"/>
          <w:rtl w:val="0"/>
        </w:rPr>
        <w:t xml:space="preserve">.</w:t>
      </w:r>
    </w:p>
    <w:p w:rsidR="00000000" w:rsidDel="00000000" w:rsidP="00000000" w:rsidRDefault="00000000" w:rsidRPr="00000000" w14:paraId="0000006A">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Yati Oktavia, Rika Herdiana, Wiwit Pratiwi, Yolanda, Rahma Ade Syafira, Vegi Prayoga, Sandi Sukendar, Ahmad Muzakir Abid, Tri Kasda Akbar Setiawan, Ramadhoni Mudrik, Riska Ayu Wulandari, Novliza Nurbait, Salma Ananda Putri, &amp; Sultan Agam Wibowo. (2022). Dahsyatnya Kekuatan Doa Dalam Kehidupan Manusia. </w:t>
      </w:r>
      <w:r w:rsidDel="00000000" w:rsidR="00000000" w:rsidRPr="00000000">
        <w:rPr>
          <w:rFonts w:ascii="Book Antiqua" w:cs="Book Antiqua" w:eastAsia="Book Antiqua" w:hAnsi="Book Antiqua"/>
          <w:i w:val="1"/>
          <w:iCs w:val="1"/>
          <w:sz w:val="22"/>
          <w:szCs w:val="22"/>
          <w:vertAlign w:val="baseline"/>
          <w:rtl w:val="0"/>
        </w:rPr>
        <w:t xml:space="preserve">Proceeding Conference on Da’wah and Communication Studies</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w:t>
      </w:r>
      <w:r w:rsidDel="00000000" w:rsidR="00000000" w:rsidRPr="00000000">
        <w:rPr>
          <w:rFonts w:ascii="Book Antiqua" w:cs="Book Antiqua" w:eastAsia="Book Antiqua" w:hAnsi="Book Antiqua"/>
          <w:sz w:val="22"/>
          <w:szCs w:val="22"/>
          <w:vertAlign w:val="baseline"/>
          <w:rtl w:val="0"/>
        </w:rPr>
        <w:t xml:space="preserve">(1), 86-90. </w:t>
      </w:r>
      <w:hyperlink r:id="rId52">
        <w:r w:rsidDel="00000000" w:rsidR="00000000" w:rsidRPr="00000000">
          <w:rPr>
            <w:rFonts w:ascii="Book Antiqua" w:cs="Book Antiqua" w:eastAsia="Book Antiqua" w:hAnsi="Book Antiqua"/>
            <w:color w:val="0000ff"/>
            <w:sz w:val="22"/>
            <w:szCs w:val="22"/>
            <w:u w:val="single"/>
            <w:vertAlign w:val="baseline"/>
            <w:rtl w:val="0"/>
          </w:rPr>
          <w:t xml:space="preserve">https://doi.org/10.61994/cdcs.v1i1.30</w:t>
        </w:r>
      </w:hyperlink>
      <w:r w:rsidDel="00000000" w:rsidR="00000000" w:rsidRPr="00000000">
        <w:rPr>
          <w:rFonts w:ascii="Book Antiqua" w:cs="Book Antiqua" w:eastAsia="Book Antiqua" w:hAnsi="Book Antiqua"/>
          <w:sz w:val="22"/>
          <w:szCs w:val="22"/>
          <w:vertAlign w:val="baseline"/>
          <w:rtl w:val="0"/>
        </w:rPr>
        <w:t xml:space="preserve">.</w:t>
      </w:r>
    </w:p>
    <w:p w:rsidR="00000000" w:rsidDel="00000000" w:rsidP="00000000" w:rsidRDefault="00000000" w:rsidRPr="00000000" w14:paraId="0000006B">
      <w:pPr>
        <w:widowControl w:val="0"/>
        <w:spacing w:before="0" w:line="240" w:lineRule="auto"/>
        <w:ind w:left="720" w:hanging="720"/>
        <w:rPr>
          <w:rFonts w:ascii="Book Antiqua" w:cs="Book Antiqua" w:eastAsia="Book Antiqua" w:hAnsi="Book Antiqua"/>
          <w:sz w:val="22"/>
          <w:szCs w:val="22"/>
          <w:vertAlign w:val="baseline"/>
        </w:rPr>
      </w:pPr>
      <w:r w:rsidDel="00000000" w:rsidR="00000000" w:rsidRPr="00000000">
        <w:rPr>
          <w:rFonts w:ascii="Book Antiqua" w:cs="Book Antiqua" w:eastAsia="Book Antiqua" w:hAnsi="Book Antiqua"/>
          <w:sz w:val="22"/>
          <w:szCs w:val="22"/>
          <w:vertAlign w:val="baseline"/>
          <w:rtl w:val="0"/>
        </w:rPr>
        <w:t xml:space="preserve">Zibbat, M., &amp; Hariri, A. (2024). Eksistensi Pendidikan Pesantren Dalam Sistem Pendidikan Nasional Berdasarkan Undang-Undang Pesantren. </w:t>
      </w:r>
      <w:r w:rsidDel="00000000" w:rsidR="00000000" w:rsidRPr="00000000">
        <w:rPr>
          <w:rFonts w:ascii="Book Antiqua" w:cs="Book Antiqua" w:eastAsia="Book Antiqua" w:hAnsi="Book Antiqua"/>
          <w:i w:val="1"/>
          <w:iCs w:val="1"/>
          <w:sz w:val="22"/>
          <w:szCs w:val="22"/>
          <w:vertAlign w:val="baseline"/>
          <w:rtl w:val="0"/>
        </w:rPr>
        <w:t xml:space="preserve">Al-Ulum Jurnal Pemikiran Dan Penelitian Ke Islaman</w:t>
      </w:r>
      <w:r w:rsidDel="00000000" w:rsidR="00000000" w:rsidRPr="00000000">
        <w:rPr>
          <w:rFonts w:ascii="Book Antiqua" w:cs="Book Antiqua" w:eastAsia="Book Antiqua" w:hAnsi="Book Antiqua"/>
          <w:sz w:val="22"/>
          <w:szCs w:val="22"/>
          <w:vertAlign w:val="baseline"/>
          <w:rtl w:val="0"/>
        </w:rPr>
        <w:t xml:space="preserve">, </w:t>
      </w:r>
      <w:r w:rsidDel="00000000" w:rsidR="00000000" w:rsidRPr="00000000">
        <w:rPr>
          <w:rFonts w:ascii="Book Antiqua" w:cs="Book Antiqua" w:eastAsia="Book Antiqua" w:hAnsi="Book Antiqua"/>
          <w:i w:val="1"/>
          <w:iCs w:val="1"/>
          <w:sz w:val="22"/>
          <w:szCs w:val="22"/>
          <w:vertAlign w:val="baseline"/>
          <w:rtl w:val="0"/>
        </w:rPr>
        <w:t xml:space="preserve">11</w:t>
      </w:r>
      <w:r w:rsidDel="00000000" w:rsidR="00000000" w:rsidRPr="00000000">
        <w:rPr>
          <w:rFonts w:ascii="Book Antiqua" w:cs="Book Antiqua" w:eastAsia="Book Antiqua" w:hAnsi="Book Antiqua"/>
          <w:sz w:val="22"/>
          <w:szCs w:val="22"/>
          <w:vertAlign w:val="baseline"/>
          <w:rtl w:val="0"/>
        </w:rPr>
        <w:t xml:space="preserve">(1), 103–117. </w:t>
      </w:r>
      <w:hyperlink r:id="rId53">
        <w:r w:rsidDel="00000000" w:rsidR="00000000" w:rsidRPr="00000000">
          <w:rPr>
            <w:rFonts w:ascii="Book Antiqua" w:cs="Book Antiqua" w:eastAsia="Book Antiqua" w:hAnsi="Book Antiqua"/>
            <w:color w:val="0000ff"/>
            <w:sz w:val="22"/>
            <w:szCs w:val="22"/>
            <w:u w:val="single"/>
            <w:vertAlign w:val="baseline"/>
            <w:rtl w:val="0"/>
          </w:rPr>
          <w:t xml:space="preserve">https://doi.org/10.31102/alulum.11.1.2024.103-117</w:t>
        </w:r>
      </w:hyperlink>
      <w:r w:rsidDel="00000000" w:rsidR="00000000" w:rsidRPr="00000000">
        <w:rPr>
          <w:rFonts w:ascii="Book Antiqua" w:cs="Book Antiqua" w:eastAsia="Book Antiqua" w:hAnsi="Book Antiqua"/>
          <w:sz w:val="22"/>
          <w:szCs w:val="22"/>
          <w:vertAlign w:val="baseline"/>
          <w:rtl w:val="0"/>
        </w:rPr>
        <w:t xml:space="preserve">. </w:t>
      </w:r>
    </w:p>
    <w:p w:rsidR="00000000" w:rsidDel="00000000" w:rsidP="00000000" w:rsidRDefault="00000000" w:rsidRPr="00000000" w14:paraId="0000006C">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4783455" cy="1098550"/>
                <wp:effectExtent b="0" l="0" r="0" t="0"/>
                <wp:wrapNone/>
                <wp:docPr id="1026" name=""/>
                <a:graphic>
                  <a:graphicData uri="http://schemas.microsoft.com/office/word/2010/wordprocessingShape">
                    <wps:wsp>
                      <wps:cNvSpPr/>
                      <wps:cNvPr id="2" name="Shape 2"/>
                      <wps:spPr>
                        <a:xfrm>
                          <a:off x="2959035" y="3235488"/>
                          <a:ext cx="4773930" cy="10890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13.00000190734863" w:right="-101.99999809265137" w:firstLine="0"/>
                              <w:jc w:val="center"/>
                              <w:textDirection w:val="btLr"/>
                            </w:pPr>
                            <w:r w:rsidDel="00000000" w:rsidR="00000000" w:rsidRPr="00000000">
                              <w:rPr>
                                <w:rFonts w:ascii="STIXGeneral-Regular" w:cs="STIXGeneral-Regular" w:eastAsia="STIXGeneral-Regular" w:hAnsi="STIXGeneral-Regular"/>
                                <w:b w:val="1"/>
                                <w:i w:val="0"/>
                                <w:smallCaps w:val="0"/>
                                <w:strike w:val="0"/>
                                <w:color w:val="000000"/>
                                <w:sz w:val="24"/>
                                <w:vertAlign w:val="baseline"/>
                              </w:rPr>
                              <w:t xml:space="preserve">Copyright © 2025</w:t>
                            </w:r>
                            <w:r w:rsidDel="00000000" w:rsidR="00000000" w:rsidRPr="00000000">
                              <w:rPr>
                                <w:rFonts w:ascii="STIXGeneral-Regular" w:cs="STIXGeneral-Regular" w:eastAsia="STIXGeneral-Regular" w:hAnsi="STIXGeneral-Regular"/>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4"/>
                                <w:vertAlign w:val="superscript"/>
                              </w:rPr>
                              <w:t xml:space="preserve">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Abubakar, Arfriani Maifizar,  Arifuddin M. Arif,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Basri</w:t>
                            </w:r>
                          </w:p>
                          <w:p w:rsidR="00000000" w:rsidDel="00000000" w:rsidP="00000000" w:rsidRDefault="00000000" w:rsidRPr="00000000">
                            <w:pPr>
                              <w:spacing w:after="0" w:before="1.0000000149011612" w:line="240"/>
                              <w:ind w:left="0" w:right="-106.99999809265137"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superscript"/>
                              </w:rPr>
                            </w:r>
                            <w:r w:rsidDel="00000000" w:rsidR="00000000" w:rsidRPr="00000000">
                              <w:rPr>
                                <w:rFonts w:ascii="STIXGeneral-Regular" w:cs="STIXGeneral-Regular" w:eastAsia="STIXGeneral-Regular" w:hAnsi="STIXGeneral-Regular"/>
                                <w:b w:val="0"/>
                                <w:i w:val="0"/>
                                <w:smallCaps w:val="0"/>
                                <w:strike w:val="0"/>
                                <w:color w:val="000000"/>
                                <w:sz w:val="24"/>
                                <w:vertAlign w:val="baseline"/>
                              </w:rPr>
                              <w:t xml:space="preserve">T</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he manuscript open access article distributed under the </w:t>
                            </w:r>
                            <w:r w:rsidDel="00000000" w:rsidR="00000000" w:rsidRPr="00000000">
                              <w:rPr>
                                <w:rFonts w:ascii="Times New Roman" w:cs="Times New Roman" w:eastAsia="Times New Roman" w:hAnsi="Times New Roman"/>
                                <w:b w:val="0"/>
                                <w:i w:val="0"/>
                                <w:smallCaps w:val="0"/>
                                <w:strike w:val="0"/>
                                <w:color w:val="1f1f1f"/>
                                <w:sz w:val="24"/>
                                <w:highlight w:val="white"/>
                                <w:vertAlign w:val="baseline"/>
                              </w:rPr>
                              <w:t xml:space="preserve">Creative Commons CC BY-SA 4.0</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which permits unrestricted use, distribution, and reproduction in any medium, provided the original work is properly cited.</w:t>
                            </w:r>
                          </w:p>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16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165100</wp:posOffset>
                </wp:positionV>
                <wp:extent cx="4783455" cy="1098550"/>
                <wp:effectExtent b="0" l="0" r="0" t="0"/>
                <wp:wrapNone/>
                <wp:docPr id="1026" name="image2.png"/>
                <a:graphic>
                  <a:graphicData uri="http://schemas.openxmlformats.org/drawingml/2006/picture">
                    <pic:pic>
                      <pic:nvPicPr>
                        <pic:cNvPr id="0" name="image2.png"/>
                        <pic:cNvPicPr preferRelativeResize="0"/>
                      </pic:nvPicPr>
                      <pic:blipFill>
                        <a:blip r:embed="rId54"/>
                        <a:srcRect/>
                        <a:stretch>
                          <a:fillRect/>
                        </a:stretch>
                      </pic:blipFill>
                      <pic:spPr>
                        <a:xfrm>
                          <a:off x="0" y="0"/>
                          <a:ext cx="4783455" cy="1098550"/>
                        </a:xfrm>
                        <a:prstGeom prst="rect"/>
                        <a:ln/>
                      </pic:spPr>
                    </pic:pic>
                  </a:graphicData>
                </a:graphic>
              </wp:anchor>
            </w:drawing>
          </mc:Fallback>
        </mc:AlternateContent>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tabs>
          <w:tab w:val="left" w:leader="none" w:pos="3039"/>
        </w:tabs>
        <w:rPr>
          <w:vertAlign w:val="baseline"/>
        </w:rPr>
      </w:pPr>
      <w:r w:rsidDel="00000000" w:rsidR="00000000" w:rsidRPr="00000000">
        <w:rPr>
          <w:vertAlign w:val="baseline"/>
          <w:rtl w:val="0"/>
        </w:rPr>
        <w:tab/>
      </w:r>
    </w:p>
    <w:sectPr>
      <w:headerReference r:id="rId55" w:type="default"/>
      <w:headerReference r:id="rId56" w:type="first"/>
      <w:headerReference r:id="rId57" w:type="even"/>
      <w:footerReference r:id="rId58" w:type="first"/>
      <w:footerReference r:id="rId59" w:type="even"/>
      <w:pgSz w:h="16840" w:w="11900" w:orient="portrait"/>
      <w:pgMar w:bottom="2155" w:top="993" w:left="1985" w:right="1928" w:header="851"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4"/>
        <w:szCs w:val="24"/>
        <w:u w:val="none"/>
        <w:shd w:fill="auto" w:val="clear"/>
        <w:vertAlign w:val="baseline"/>
        <w:rtl w:val="0"/>
      </w:rPr>
      <w:t xml:space="preserve">              Jurnal Serambi Ilmu</w:t>
    </w: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          </w:t>
    </w:r>
  </w:p>
  <w:p w:rsidR="00000000" w:rsidDel="00000000" w:rsidP="00000000" w:rsidRDefault="00000000" w:rsidRPr="00000000" w14:paraId="00000084">
    <w:pPr>
      <w:spacing w:line="240" w:lineRule="auto"/>
      <w:rPr>
        <w:color w:val="0070c0"/>
        <w:vertAlign w:val="baseline"/>
      </w:rPr>
    </w:pPr>
    <w:r w:rsidDel="00000000" w:rsidR="00000000" w:rsidRPr="00000000">
      <w:rPr>
        <w:i w:val="1"/>
        <w:iCs w:val="1"/>
        <w:color w:val="0070c0"/>
        <w:vertAlign w:val="baseline"/>
        <w:rtl w:val="0"/>
      </w:rPr>
      <w:t xml:space="preserve">    </w:t>
    </w:r>
    <w:r w:rsidDel="00000000" w:rsidR="00000000" w:rsidRPr="00000000">
      <w:rPr>
        <w:color w:val="0070c0"/>
        <w:vertAlign w:val="baseline"/>
        <w:rtl w:val="0"/>
      </w:rPr>
      <w:t xml:space="preserve">      </w:t>
    </w:r>
    <w:r w:rsidDel="00000000" w:rsidR="00000000" w:rsidRPr="00000000">
      <w:rPr>
        <w:i w:val="1"/>
        <w:iCs w:val="1"/>
        <w:color w:val="0070c0"/>
        <w:vertAlign w:val="baseline"/>
        <w:rtl w:val="0"/>
      </w:rPr>
      <w:t xml:space="preserve">    Journal of Scientific Information and Educational Creativity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6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4"/>
        <w:szCs w:val="24"/>
        <w:u w:val="none"/>
        <w:shd w:fill="auto" w:val="clear"/>
        <w:vertAlign w:val="baseline"/>
        <w:rtl w:val="0"/>
      </w:rPr>
      <w:t xml:space="preserve">Jurnal Serambi Ilmu</w:t>
    </w: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70c0"/>
        <w:sz w:val="24"/>
        <w:szCs w:val="24"/>
        <w:u w:val="none"/>
        <w:shd w:fill="auto" w:val="clear"/>
        <w:vertAlign w:val="baseline"/>
        <w:rtl w:val="0"/>
      </w:rPr>
      <w:t xml:space="preserve"> Journal of Scientific Information and Educational Creativity</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6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16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032.0" w:type="dxa"/>
      <w:jc w:val="left"/>
      <w:tblInd w:w="-108.0" w:type="dxa"/>
      <w:tblLayout w:type="fixed"/>
      <w:tblLook w:val="0000"/>
    </w:tblPr>
    <w:tblGrid>
      <w:gridCol w:w="4238"/>
      <w:gridCol w:w="2781"/>
      <w:gridCol w:w="2013"/>
      <w:tblGridChange w:id="0">
        <w:tblGrid>
          <w:gridCol w:w="4238"/>
          <w:gridCol w:w="2781"/>
          <w:gridCol w:w="2013"/>
        </w:tblGrid>
      </w:tblGridChange>
    </w:tblGrid>
    <w:tr>
      <w:trPr>
        <w:cantSplit w:val="0"/>
        <w:trHeight w:val="1171" w:hRule="atLeast"/>
        <w:tblHeader w:val="0"/>
      </w:trPr>
      <w:tc>
        <w:tcP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Jurnal Serambi Ilmu          </w:t>
          </w:r>
        </w:p>
        <w:p w:rsidR="00000000" w:rsidDel="00000000" w:rsidP="00000000" w:rsidRDefault="00000000" w:rsidRPr="00000000" w14:paraId="00000074">
          <w:pPr>
            <w:rPr>
              <w:color w:val="0070c0"/>
              <w:vertAlign w:val="baseline"/>
            </w:rPr>
          </w:pPr>
          <w:r w:rsidDel="00000000" w:rsidR="00000000" w:rsidRPr="00000000">
            <w:rPr>
              <w:i w:val="1"/>
              <w:iCs w:val="1"/>
              <w:color w:val="0070c0"/>
              <w:vertAlign w:val="baseline"/>
              <w:rtl w:val="0"/>
            </w:rPr>
            <w:t xml:space="preserve">Journal of Scientific Information and Educational Creativity</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 w:val="center" w:leader="none" w:pos="396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   Vol. …..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134" w:right="158" w:firstLine="134"/>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   Maret ….</w:t>
          </w: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pISSN 1619–4849</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70c0"/>
              <w:sz w:val="22"/>
              <w:szCs w:val="22"/>
              <w:u w:val="none"/>
              <w:shd w:fill="auto" w:val="clear"/>
              <w:vertAlign w:val="baseline"/>
              <w:rtl w:val="0"/>
            </w:rPr>
            <w:t xml:space="preserve">eISSN 2549-2306</w:t>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bl>
    <w:tblPr>
      <w:tblStyle w:val="Table3"/>
      <w:tblW w:w="12982.0" w:type="dxa"/>
      <w:jc w:val="left"/>
      <w:tblInd w:w="-108.0" w:type="dxa"/>
      <w:tblLayout w:type="fixed"/>
      <w:tblLook w:val="0000"/>
    </w:tblPr>
    <w:tblGrid>
      <w:gridCol w:w="8188"/>
      <w:gridCol w:w="2781"/>
      <w:gridCol w:w="2013"/>
      <w:tblGridChange w:id="0">
        <w:tblGrid>
          <w:gridCol w:w="8188"/>
          <w:gridCol w:w="2781"/>
          <w:gridCol w:w="2013"/>
        </w:tblGrid>
      </w:tblGridChange>
    </w:tblGrid>
    <w:tr>
      <w:trPr>
        <w:cantSplit w:val="0"/>
        <w:trHeight w:val="1171" w:hRule="atLeast"/>
        <w:tblHeader w:val="0"/>
      </w:trPr>
      <w:tc>
        <w:tcPr>
          <w:vAlign w:val="top"/>
        </w:tcPr>
        <w:p w:rsidR="00000000" w:rsidDel="00000000" w:rsidP="00000000" w:rsidRDefault="00000000" w:rsidRPr="00000000" w14:paraId="0000007C">
          <w:pPr>
            <w:ind w:left="-113" w:right="-102" w:firstLine="0"/>
            <w:rPr>
              <w:b w:val="0"/>
              <w:bCs w:val="0"/>
              <w:i w:val="0"/>
              <w:iCs w:val="0"/>
              <w:sz w:val="22"/>
              <w:szCs w:val="22"/>
              <w:vertAlign w:val="baseline"/>
            </w:rPr>
          </w:pPr>
          <w:r w:rsidDel="00000000" w:rsidR="00000000" w:rsidRPr="00000000">
            <w:rPr>
              <w:b w:val="1"/>
              <w:bCs w:val="1"/>
              <w:i w:val="1"/>
              <w:iCs w:val="1"/>
              <w:sz w:val="20"/>
              <w:szCs w:val="20"/>
              <w:vertAlign w:val="baseline"/>
              <w:rtl w:val="0"/>
            </w:rPr>
            <w:t xml:space="preserve">Abubakar, Arfriani Maifizar,  Arifuddin M. Arif, Basri, </w:t>
          </w:r>
          <w:r w:rsidDel="00000000" w:rsidR="00000000" w:rsidRPr="00000000">
            <w:rPr>
              <w:b w:val="1"/>
              <w:bCs w:val="1"/>
              <w:i w:val="1"/>
              <w:iCs w:val="1"/>
              <w:sz w:val="22"/>
              <w:szCs w:val="22"/>
              <w:vertAlign w:val="baseline"/>
              <w:rtl w:val="0"/>
            </w:rPr>
            <w:t xml:space="preserve">Integration of Edu-Preneurship Values ​​in Traditional Islamic Boarding School, ..…………………………………………</w:t>
          </w:r>
          <w:r w:rsidDel="00000000" w:rsidR="00000000" w:rsidRPr="00000000">
            <w:rPr>
              <w:rtl w:val="0"/>
            </w:rPr>
          </w:r>
        </w:p>
        <w:p w:rsidR="00000000" w:rsidDel="00000000" w:rsidP="00000000" w:rsidRDefault="00000000" w:rsidRPr="00000000" w14:paraId="0000007D">
          <w:pPr>
            <w:spacing w:before="0" w:line="240" w:lineRule="auto"/>
            <w:jc w:val="center"/>
            <w:rPr>
              <w:b w:val="0"/>
              <w:bCs w:val="0"/>
              <w:i w:val="0"/>
              <w:iCs w:val="0"/>
              <w:sz w:val="22"/>
              <w:szCs w:val="22"/>
              <w:vertAlign w:val="baseline"/>
            </w:rPr>
          </w:pPr>
          <w:r w:rsidDel="00000000" w:rsidR="00000000" w:rsidRPr="00000000">
            <w:rPr>
              <w:rtl w:val="0"/>
            </w:rPr>
          </w:r>
        </w:p>
        <w:p w:rsidR="00000000" w:rsidDel="00000000" w:rsidP="00000000" w:rsidRDefault="00000000" w:rsidRPr="00000000" w14:paraId="0000007E">
          <w:pPr>
            <w:spacing w:before="0" w:line="240" w:lineRule="auto"/>
            <w:jc w:val="center"/>
            <w:rPr>
              <w:b w:val="0"/>
              <w:bCs w:val="0"/>
              <w:i w:val="0"/>
              <w:iCs w:val="0"/>
              <w:sz w:val="22"/>
              <w:szCs w:val="22"/>
              <w:vertAlign w:val="baseline"/>
            </w:rPr>
          </w:pPr>
          <w:r w:rsidDel="00000000" w:rsidR="00000000" w:rsidRPr="00000000">
            <w:rPr>
              <w:b w:val="1"/>
              <w:bCs w:val="1"/>
              <w:i w:val="1"/>
              <w:iCs w:val="1"/>
              <w:sz w:val="22"/>
              <w:szCs w:val="22"/>
              <w:vertAlign w:val="baseline"/>
              <w:rtl w:val="0"/>
            </w:rPr>
            <w:t xml:space="preserve">Pages </w:t>
          </w:r>
          <w:r w:rsidDel="00000000" w:rsidR="00000000" w:rsidRPr="00000000">
            <w:rPr>
              <w:rtl w:val="0"/>
            </w:rPr>
          </w:r>
        </w:p>
      </w:tc>
      <w:tc>
        <w:tcP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134" w:right="158" w:firstLine="134"/>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0" w:before="0" w:line="240" w:lineRule="auto"/>
            <w:ind w:left="0" w:right="158" w:firstLine="0"/>
            <w:jc w:val="both"/>
            <w:rPr>
              <w:rFonts w:ascii="Times New Roman" w:cs="Times New Roman" w:eastAsia="Times New Roman" w:hAnsi="Times New Roman"/>
              <w:b w:val="0"/>
              <w:bCs w:val="0"/>
              <w:i w:val="1"/>
              <w:iCs w:val="1"/>
              <w:smallCaps w:val="0"/>
              <w:strike w:val="0"/>
              <w:color w:val="0070c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1">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 w:val="left" w:leader="none" w:pos="2743"/>
        <w:tab w:val="left" w:leader="none" w:pos="6810"/>
        <w:tab w:val="right" w:leader="none" w:pos="9450"/>
      </w:tabs>
      <w:spacing w:after="0" w:before="0" w:line="240" w:lineRule="auto"/>
      <w:ind w:left="0" w:right="2"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spacing w:before="1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jc w:val="center"/>
    </w:pPr>
    <w:rPr>
      <w:rFonts w:ascii="Times New Roman" w:cs="Times New Roman" w:eastAsia="Times New Roman" w:hAnsi="Times New Roman"/>
      <w:b w:val="1"/>
      <w:bCs w:val="1"/>
      <w:smallCap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before="160" w:line="260" w:lineRule="atLeast"/>
      <w:ind w:leftChars="-1" w:rightChars="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paragraph" w:styleId="Heading1">
    <w:name w:val="Heading 1"/>
    <w:basedOn w:val="Normal"/>
    <w:next w:val="Normal"/>
    <w:autoRedefine w:val="0"/>
    <w:hidden w:val="0"/>
    <w:qFormat w:val="0"/>
    <w:pPr>
      <w:keepNext w:val="1"/>
      <w:suppressAutoHyphens w:val="1"/>
      <w:spacing w:before="240" w:line="260" w:lineRule="atLeast"/>
      <w:ind w:leftChars="-1" w:rightChars="0" w:firstLineChars="-1"/>
      <w:jc w:val="center"/>
      <w:textDirection w:val="btLr"/>
      <w:textAlignment w:val="top"/>
      <w:outlineLvl w:val="0"/>
    </w:pPr>
    <w:rPr>
      <w:rFonts w:ascii="Times New Roman" w:hAnsi="Times New Roman"/>
      <w:b w:val="1"/>
      <w:caps w:val="1"/>
      <w:w w:val="100"/>
      <w:position w:val="-1"/>
      <w:sz w:val="24"/>
      <w:effect w:val="none"/>
      <w:vertAlign w:val="baseline"/>
      <w:cs w:val="0"/>
      <w:em w:val="none"/>
      <w:lang w:bidi="ar-SA" w:eastAsia="en-US" w:val="en-AU"/>
    </w:rPr>
  </w:style>
  <w:style w:type="paragraph" w:styleId="Heading2,mainheading">
    <w:name w:val="Heading 2,main heading"/>
    <w:basedOn w:val="Normal"/>
    <w:next w:val="Normal"/>
    <w:autoRedefine w:val="0"/>
    <w:hidden w:val="0"/>
    <w:qFormat w:val="0"/>
    <w:pPr>
      <w:keepNext w:val="1"/>
      <w:suppressAutoHyphens w:val="1"/>
      <w:spacing w:before="200" w:line="260" w:lineRule="atLeast"/>
      <w:ind w:leftChars="-1" w:rightChars="0" w:firstLineChars="-1"/>
      <w:jc w:val="center"/>
      <w:textDirection w:val="btLr"/>
      <w:textAlignment w:val="top"/>
      <w:outlineLvl w:val="1"/>
    </w:pPr>
    <w:rPr>
      <w:rFonts w:ascii="Times New Roman" w:hAnsi="Times New Roman"/>
      <w:b w:val="1"/>
      <w:w w:val="100"/>
      <w:position w:val="-1"/>
      <w:sz w:val="28"/>
      <w:effect w:val="none"/>
      <w:vertAlign w:val="baseline"/>
      <w:cs w:val="0"/>
      <w:em w:val="none"/>
      <w:lang w:bidi="ar-SA" w:eastAsia="en-US" w:val="en-AU"/>
    </w:rPr>
  </w:style>
  <w:style w:type="paragraph" w:styleId="Heading3,subheading">
    <w:name w:val="Heading 3,sub heading"/>
    <w:basedOn w:val="Normal"/>
    <w:next w:val="Normal"/>
    <w:autoRedefine w:val="0"/>
    <w:hidden w:val="0"/>
    <w:qFormat w:val="0"/>
    <w:pPr>
      <w:keepNext w:val="1"/>
      <w:suppressAutoHyphens w:val="1"/>
      <w:spacing w:before="200" w:line="260" w:lineRule="atLeast"/>
      <w:ind w:leftChars="-1" w:rightChars="0" w:firstLineChars="-1"/>
      <w:jc w:val="left"/>
      <w:textDirection w:val="btLr"/>
      <w:textAlignment w:val="top"/>
      <w:outlineLvl w:val="2"/>
    </w:pPr>
    <w:rPr>
      <w:rFonts w:ascii="Times New Roman" w:hAnsi="Times New Roman"/>
      <w:b w:val="1"/>
      <w:i w:val="1"/>
      <w:w w:val="100"/>
      <w:position w:val="-1"/>
      <w:sz w:val="28"/>
      <w:effect w:val="none"/>
      <w:vertAlign w:val="baseline"/>
      <w:cs w:val="0"/>
      <w:em w:val="none"/>
      <w:lang w:bidi="ar-SA" w:eastAsia="en-US" w:val="en-A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spacing w:before="160" w:line="260" w:lineRule="atLeast"/>
      <w:ind w:leftChars="-1" w:rightChars="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paragraph" w:styleId="Header">
    <w:name w:val="Header"/>
    <w:basedOn w:val="Normal"/>
    <w:next w:val="Header"/>
    <w:autoRedefine w:val="0"/>
    <w:hidden w:val="0"/>
    <w:qFormat w:val="0"/>
    <w:pPr>
      <w:tabs>
        <w:tab w:val="right" w:leader="none" w:pos="9270"/>
      </w:tabs>
      <w:suppressAutoHyphens w:val="1"/>
      <w:spacing w:before="0" w:line="260" w:lineRule="atLeast"/>
      <w:ind w:right="158" w:leftChars="-1" w:rightChars="0" w:firstLineChars="-1"/>
      <w:jc w:val="both"/>
      <w:textDirection w:val="btLr"/>
      <w:textAlignment w:val="top"/>
      <w:outlineLvl w:val="0"/>
    </w:pPr>
    <w:rPr>
      <w:rFonts w:ascii="Times New Roman" w:hAnsi="Times New Roman"/>
      <w:i w:val="1"/>
      <w:w w:val="100"/>
      <w:position w:val="-1"/>
      <w:sz w:val="24"/>
      <w:effect w:val="none"/>
      <w:vertAlign w:val="baseline"/>
      <w:cs w:val="0"/>
      <w:em w:val="none"/>
      <w:lang w:bidi="ar-SA" w:eastAsia="en-US" w:val="en-AU"/>
    </w:rPr>
  </w:style>
  <w:style w:type="paragraph" w:styleId="quotation">
    <w:name w:val="quotation"/>
    <w:basedOn w:val="Normal"/>
    <w:next w:val="quotation"/>
    <w:autoRedefine w:val="0"/>
    <w:hidden w:val="0"/>
    <w:qFormat w:val="0"/>
    <w:pPr>
      <w:suppressAutoHyphens w:val="1"/>
      <w:spacing w:before="120" w:line="220" w:lineRule="atLeast"/>
      <w:ind w:left="567" w:right="526" w:leftChars="-1" w:rightChars="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paragraph" w:styleId="title">
    <w:name w:val="title"/>
    <w:basedOn w:val="Normal"/>
    <w:next w:val="title"/>
    <w:autoRedefine w:val="0"/>
    <w:hidden w:val="0"/>
    <w:qFormat w:val="0"/>
    <w:pPr>
      <w:keepNext w:val="1"/>
      <w:pBdr>
        <w:bottom w:color="auto" w:space="1" w:sz="6" w:val="single"/>
      </w:pBdr>
      <w:suppressAutoHyphens w:val="1"/>
      <w:spacing w:after="160" w:before="160" w:line="260" w:lineRule="atLeast"/>
      <w:ind w:leftChars="-1" w:rightChars="0" w:firstLineChars="-1"/>
      <w:jc w:val="right"/>
      <w:textDirection w:val="btLr"/>
      <w:textAlignment w:val="top"/>
      <w:outlineLvl w:val="0"/>
    </w:pPr>
    <w:rPr>
      <w:rFonts w:ascii="Arial" w:hAnsi="Arial"/>
      <w:w w:val="100"/>
      <w:position w:val="-1"/>
      <w:sz w:val="40"/>
      <w:effect w:val="none"/>
      <w:vertAlign w:val="baseline"/>
      <w:cs w:val="0"/>
      <w:em w:val="none"/>
      <w:lang w:bidi="ar-SA" w:eastAsia="en-US" w:val="en-AU"/>
    </w:rPr>
  </w:style>
  <w:style w:type="paragraph" w:styleId="abstract">
    <w:name w:val="abstract"/>
    <w:basedOn w:val="Normal"/>
    <w:next w:val="abstract"/>
    <w:autoRedefine w:val="0"/>
    <w:hidden w:val="0"/>
    <w:qFormat w:val="0"/>
    <w:pPr>
      <w:suppressAutoHyphens w:val="1"/>
      <w:spacing w:before="120" w:line="220" w:lineRule="atLeast"/>
      <w:ind w:left="567" w:right="526" w:leftChars="-1" w:rightChars="0" w:firstLineChars="-1"/>
      <w:jc w:val="both"/>
      <w:textDirection w:val="btLr"/>
      <w:textAlignment w:val="top"/>
      <w:outlineLvl w:val="0"/>
    </w:pPr>
    <w:rPr>
      <w:rFonts w:ascii="Times New Roman" w:hAnsi="Times New Roman"/>
      <w:i w:val="1"/>
      <w:w w:val="100"/>
      <w:position w:val="-1"/>
      <w:sz w:val="24"/>
      <w:effect w:val="none"/>
      <w:vertAlign w:val="baseline"/>
      <w:cs w:val="0"/>
      <w:em w:val="none"/>
      <w:lang w:bidi="ar-SA" w:eastAsia="en-US" w:val="en-AU"/>
    </w:rPr>
  </w:style>
  <w:style w:type="paragraph" w:styleId="reference">
    <w:name w:val="reference"/>
    <w:basedOn w:val="Normal"/>
    <w:next w:val="reference"/>
    <w:autoRedefine w:val="0"/>
    <w:hidden w:val="0"/>
    <w:qFormat w:val="0"/>
    <w:pPr>
      <w:keepLines w:val="1"/>
      <w:suppressAutoHyphens w:val="1"/>
      <w:spacing w:before="0" w:line="220" w:lineRule="atLeast"/>
      <w:ind w:left="560" w:leftChars="-1" w:rightChars="0" w:hanging="56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dot">
    <w:name w:val="dot"/>
    <w:basedOn w:val="Normal"/>
    <w:next w:val="dot"/>
    <w:autoRedefine w:val="0"/>
    <w:hidden w:val="0"/>
    <w:qFormat w:val="0"/>
    <w:pPr>
      <w:numPr>
        <w:ilvl w:val="0"/>
        <w:numId w:val="32"/>
      </w:numPr>
      <w:suppressAutoHyphens w:val="1"/>
      <w:spacing w:before="160" w:line="260" w:lineRule="atLeast"/>
      <w:ind w:leftChars="-1" w:rightChars="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paragraph" w:styleId="author">
    <w:name w:val="author"/>
    <w:basedOn w:val="Normal"/>
    <w:next w:val="author"/>
    <w:autoRedefine w:val="0"/>
    <w:hidden w:val="0"/>
    <w:qFormat w:val="0"/>
    <w:pPr>
      <w:suppressAutoHyphens w:val="1"/>
      <w:spacing w:before="0" w:line="260" w:lineRule="atLeast"/>
      <w:ind w:leftChars="-1" w:rightChars="0" w:firstLineChars="-1"/>
      <w:jc w:val="right"/>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abletext">
    <w:name w:val="tabletext"/>
    <w:basedOn w:val="Normal"/>
    <w:next w:val="tabletext"/>
    <w:autoRedefine w:val="0"/>
    <w:hidden w:val="0"/>
    <w:qFormat w:val="0"/>
    <w:pPr>
      <w:suppressAutoHyphens w:val="1"/>
      <w:spacing w:before="0" w:line="220" w:lineRule="atLeast"/>
      <w:ind w:leftChars="-1" w:rightChars="0" w:firstLineChars="-1"/>
      <w:jc w:val="left"/>
      <w:textDirection w:val="btLr"/>
      <w:textAlignment w:val="top"/>
      <w:outlineLvl w:val="0"/>
    </w:pPr>
    <w:rPr>
      <w:rFonts w:ascii="Times New Roman" w:hAnsi="Times New Roman"/>
      <w:w w:val="100"/>
      <w:position w:val="-1"/>
      <w:sz w:val="20"/>
      <w:effect w:val="none"/>
      <w:vertAlign w:val="baseline"/>
      <w:cs w:val="0"/>
      <w:em w:val="none"/>
      <w:lang w:bidi="ar-SA" w:eastAsia="en-US" w:val="en-AU"/>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ListParagraph,Bodyoftext,ListParagraph1,Bodyoftext+1,Bodyoftext+2,Bodyoftext+3,ListParagraph11,MediumGrid1-Accent21,ColorfulList-Accent11,UGEX'Z,BodyoftextCxSp,1ListN,List5.2.1,spasi2taiiii">
    <w:name w:val="List Paragraph,Body of text,List Paragraph1,Body of text+1,Body of text+2,Body of text+3,List Paragraph11,Medium Grid 1 - Accent 21,Colorful List - Accent 11,UGEX'Z,Body of textCxSp,1List N,List 5.2.1,spasi 2 taiiii"/>
    <w:basedOn w:val="Normal"/>
    <w:next w:val="ListParagraph,Bodyoftext,ListParagraph1,Bodyoftext+1,Bodyoftext+2,Bodyoftext+3,ListParagraph11,MediumGrid1-Accent21,ColorfulList-Accent11,UGEX'Z,BodyoftextCxSp,1ListN,List5.2.1,spasi2taiiii"/>
    <w:autoRedefine w:val="0"/>
    <w:hidden w:val="0"/>
    <w:qFormat w:val="0"/>
    <w:pPr>
      <w:suppressAutoHyphens w:val="1"/>
      <w:spacing w:after="160" w:before="0" w:line="259" w:lineRule="auto"/>
      <w:ind w:left="720" w:leftChars="-1" w:rightChars="0" w:firstLineChars="-1"/>
      <w:contextualSpacing w:val="1"/>
      <w:jc w:val="left"/>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id-ID"/>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before="0" w:line="240" w:lineRule="auto"/>
      <w:ind w:leftChars="-1" w:rightChars="0" w:firstLineChars="-1"/>
      <w:jc w:val="left"/>
      <w:textDirection w:val="btLr"/>
      <w:textAlignment w:val="top"/>
      <w:outlineLvl w:val="0"/>
    </w:pPr>
    <w:rPr>
      <w:rFonts w:ascii="Courier New" w:cs="Courier New" w:hAnsi="Courier New"/>
      <w:w w:val="100"/>
      <w:position w:val="-1"/>
      <w:sz w:val="20"/>
      <w:effect w:val="none"/>
      <w:vertAlign w:val="baseline"/>
      <w:cs w:val="0"/>
      <w:em w:val="none"/>
      <w:lang w:bidi="ar-SA" w:eastAsia="id-ID" w:val="id-I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eastAsia="id-ID" w:val="id-ID"/>
    </w:rPr>
  </w:style>
  <w:style w:type="paragraph" w:styleId="BodyText2">
    <w:name w:val="Body Text 2"/>
    <w:basedOn w:val="Normal"/>
    <w:next w:val="BodyText2"/>
    <w:autoRedefine w:val="0"/>
    <w:hidden w:val="0"/>
    <w:qFormat w:val="0"/>
    <w:pPr>
      <w:suppressAutoHyphens w:val="1"/>
      <w:spacing w:before="0" w:line="240" w:lineRule="auto"/>
      <w:ind w:leftChars="-1" w:rightChars="0" w:firstLine="360" w:firstLineChars="-1"/>
      <w:jc w:val="both"/>
      <w:textDirection w:val="btLr"/>
      <w:textAlignment w:val="top"/>
      <w:outlineLvl w:val="0"/>
    </w:pPr>
    <w:rPr>
      <w:rFonts w:ascii="Times New Roman" w:hAnsi="Times New Roman"/>
      <w:w w:val="100"/>
      <w:position w:val="-1"/>
      <w:sz w:val="25"/>
      <w:szCs w:val="25"/>
      <w:effect w:val="none"/>
      <w:vertAlign w:val="baseline"/>
      <w:cs w:val="0"/>
      <w:em w:val="none"/>
      <w:lang w:bidi="ar-SA" w:eastAsia="zh-TW" w:val="it-IT"/>
    </w:rPr>
  </w:style>
  <w:style w:type="character" w:styleId="BodyText2Char">
    <w:name w:val="Body Text 2 Char"/>
    <w:next w:val="BodyText2Char"/>
    <w:autoRedefine w:val="0"/>
    <w:hidden w:val="0"/>
    <w:qFormat w:val="0"/>
    <w:rPr>
      <w:rFonts w:ascii="Times New Roman" w:hAnsi="Times New Roman"/>
      <w:w w:val="100"/>
      <w:position w:val="-1"/>
      <w:sz w:val="25"/>
      <w:szCs w:val="25"/>
      <w:effect w:val="none"/>
      <w:vertAlign w:val="baseline"/>
      <w:cs w:val="0"/>
      <w:em w:val="none"/>
      <w:lang w:eastAsia="zh-TW" w:val="it-IT"/>
    </w:rPr>
  </w:style>
  <w:style w:type="character" w:styleId="HeaderChar">
    <w:name w:val="Header Char"/>
    <w:next w:val="HeaderChar"/>
    <w:autoRedefine w:val="0"/>
    <w:hidden w:val="0"/>
    <w:qFormat w:val="0"/>
    <w:rPr>
      <w:rFonts w:ascii="Times New Roman" w:hAnsi="Times New Roman"/>
      <w:i w:val="1"/>
      <w:w w:val="100"/>
      <w:position w:val="-1"/>
      <w:sz w:val="24"/>
      <w:effect w:val="none"/>
      <w:vertAlign w:val="baseline"/>
      <w:cs w:val="0"/>
      <w:em w:val="none"/>
      <w:lang w:eastAsia="en-US" w:val="en-AU"/>
    </w:rPr>
  </w:style>
  <w:style w:type="paragraph" w:styleId="BodyText">
    <w:name w:val="Body Text"/>
    <w:basedOn w:val="Normal"/>
    <w:next w:val="BodyText"/>
    <w:autoRedefine w:val="0"/>
    <w:hidden w:val="0"/>
    <w:qFormat w:val="0"/>
    <w:pPr>
      <w:suppressAutoHyphens w:val="1"/>
      <w:spacing w:after="120" w:before="160" w:line="260" w:lineRule="atLeast"/>
      <w:ind w:leftChars="-1" w:rightChars="0"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n-US" w:val="en-AU"/>
    </w:rPr>
  </w:style>
  <w:style w:type="character" w:styleId="BodyTextChar">
    <w:name w:val="Body Text Char"/>
    <w:next w:val="BodyTextChar"/>
    <w:autoRedefine w:val="0"/>
    <w:hidden w:val="0"/>
    <w:qFormat w:val="0"/>
    <w:rPr>
      <w:rFonts w:ascii="Times New Roman" w:hAnsi="Times New Roman"/>
      <w:w w:val="100"/>
      <w:position w:val="-1"/>
      <w:sz w:val="24"/>
      <w:effect w:val="none"/>
      <w:vertAlign w:val="baseline"/>
      <w:cs w:val="0"/>
      <w:em w:val="none"/>
      <w:lang w:eastAsia="en-US" w:val="en-AU"/>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ListParagraphChar,BodyoftextChar,ListParagraph1Char,Bodyoftext+1Char,Bodyoftext+2Char,Bodyoftext+3Char,ListParagraph11Char,MediumGrid1-Accent21Char,ColorfulList-Accent11Char,UGEX'ZChar,BodyoftextCxSpChar,1ListNChar">
    <w:name w:val="List Paragraph Char,Body of text Char,List Paragraph1 Char,Body of text+1 Char,Body of text+2 Char,Body of text+3 Char,List Paragraph11 Char,Medium Grid 1 - Accent 21 Char,Colorful List - Accent 11 Char,UGEX'Z Char,Body of textCxSp Char,1List N Char"/>
    <w:next w:val="ListParagraphChar,BodyoftextChar,ListParagraph1Char,Bodyoftext+1Char,Bodyoftext+2Char,Bodyoftext+3Char,ListParagraph11Char,MediumGrid1-Accent21Char,ColorfulList-Accent11Char,UGEX'ZChar,BodyoftextCxSpChar,1ListNChar"/>
    <w:autoRedefine w:val="0"/>
    <w:hidden w:val="0"/>
    <w:qFormat w:val="0"/>
    <w:rPr>
      <w:rFonts w:ascii="Calibri" w:eastAsia="Calibri" w:hAnsi="Calibri"/>
      <w:w w:val="100"/>
      <w:position w:val="-1"/>
      <w:sz w:val="22"/>
      <w:szCs w:val="22"/>
      <w:effect w:val="none"/>
      <w:vertAlign w:val="baseline"/>
      <w:cs w:val="0"/>
      <w:em w:val="none"/>
      <w:lang w:eastAsia="en-US" w:val="id-ID"/>
    </w:rPr>
  </w:style>
  <w:style w:type="paragraph" w:styleId="NoSpacing">
    <w:name w:val="No Spacing"/>
    <w:next w:val="NoSpacing"/>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hAnsi="Times New Roman"/>
      <w:w w:val="100"/>
      <w:position w:val="-1"/>
      <w:sz w:val="24"/>
      <w:szCs w:val="24"/>
      <w:effect w:val="none"/>
      <w:vertAlign w:val="baseline"/>
      <w:cs w:val="0"/>
      <w:em w:val="none"/>
      <w:lang w:bidi="ar-SA" w:eastAsia="en-US" w:val="id-I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30998/rdje.v7i2.10287" TargetMode="External"/><Relationship Id="rId42" Type="http://schemas.openxmlformats.org/officeDocument/2006/relationships/hyperlink" Target="https://doi.org/10.17509/factum.v7i1.11925" TargetMode="External"/><Relationship Id="rId41" Type="http://schemas.openxmlformats.org/officeDocument/2006/relationships/hyperlink" Target="https://journal.stitpemalang.ac.id/index.php/madaniyah/article/view/5" TargetMode="External"/><Relationship Id="rId44" Type="http://schemas.openxmlformats.org/officeDocument/2006/relationships/hyperlink" Target="https://doi.org/10.31538/nzh.v7i2.4118" TargetMode="External"/><Relationship Id="rId43" Type="http://schemas.openxmlformats.org/officeDocument/2006/relationships/hyperlink" Target="https://doi.org/10.31538/nzh.v6i3.4065" TargetMode="External"/><Relationship Id="rId46" Type="http://schemas.openxmlformats.org/officeDocument/2006/relationships/hyperlink" Target="https://doi.org/10.22373/jiif.v24i2.23134" TargetMode="External"/><Relationship Id="rId45" Type="http://schemas.openxmlformats.org/officeDocument/2006/relationships/hyperlink" Target="https://doi.org/10.31102/ahsanamedia.7.02.2021.38-4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ifuddinmarif@uindatokarama.ac.id" TargetMode="External"/><Relationship Id="rId48" Type="http://schemas.openxmlformats.org/officeDocument/2006/relationships/hyperlink" Target="https://doi.org/10.20885/tullab.vol2.iss1.art8" TargetMode="External"/><Relationship Id="rId47" Type="http://schemas.openxmlformats.org/officeDocument/2006/relationships/hyperlink" Target="https://doi.org/10.20414/ujis.v26i2.515" TargetMode="External"/><Relationship Id="rId49" Type="http://schemas.openxmlformats.org/officeDocument/2006/relationships/hyperlink" Target="http://journal.unipdu.ac.id:8080/index.php/seminas/article/view/18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bubakar@serambimekkah.ac.id" TargetMode="External"/><Relationship Id="rId8" Type="http://schemas.openxmlformats.org/officeDocument/2006/relationships/hyperlink" Target="mailto:arfrianimaifizar@utu.ac.id" TargetMode="External"/><Relationship Id="rId31" Type="http://schemas.openxmlformats.org/officeDocument/2006/relationships/hyperlink" Target="https://doi.org/10.31538/nzh.v6i3.4415" TargetMode="External"/><Relationship Id="rId30" Type="http://schemas.openxmlformats.org/officeDocument/2006/relationships/hyperlink" Target="https://doi.org/10.22373/JIIF.V23I1.17556" TargetMode="External"/><Relationship Id="rId33" Type="http://schemas.openxmlformats.org/officeDocument/2006/relationships/hyperlink" Target="https://doi.org/10.22373/jiif.v24i1.17141" TargetMode="External"/><Relationship Id="rId32" Type="http://schemas.openxmlformats.org/officeDocument/2006/relationships/hyperlink" Target="https://ejournal.staindirundeng.ac.id/index.php/tadib/article/view/117" TargetMode="External"/><Relationship Id="rId35" Type="http://schemas.openxmlformats.org/officeDocument/2006/relationships/hyperlink" Target="https://doi.org/10.26811/peuradeun.v12i2.1349" TargetMode="External"/><Relationship Id="rId34" Type="http://schemas.openxmlformats.org/officeDocument/2006/relationships/hyperlink" Target="https://doi.org/10.20414/ujis.v26i2.558" TargetMode="External"/><Relationship Id="rId37" Type="http://schemas.openxmlformats.org/officeDocument/2006/relationships/hyperlink" Target="https://doi.org/10.32672/tarbawi.v9i1.5054" TargetMode="External"/><Relationship Id="rId36" Type="http://schemas.openxmlformats.org/officeDocument/2006/relationships/hyperlink" Target="https://doi.org/10.21154/maalim.v4i2.7200" TargetMode="External"/><Relationship Id="rId39" Type="http://schemas.openxmlformats.org/officeDocument/2006/relationships/hyperlink" Target="http://repository.radenintan.ac.id" TargetMode="External"/><Relationship Id="rId38" Type="http://schemas.openxmlformats.org/officeDocument/2006/relationships/hyperlink" Target="https://kmedia.co.id" TargetMode="External"/><Relationship Id="rId20" Type="http://schemas.openxmlformats.org/officeDocument/2006/relationships/hyperlink" Target="https://journal.uii.ac.id/CIMAE/article/view/12766" TargetMode="External"/><Relationship Id="rId22" Type="http://schemas.openxmlformats.org/officeDocument/2006/relationships/hyperlink" Target="https://doi.org/10.59638/ash.v3i1.73" TargetMode="External"/><Relationship Id="rId21" Type="http://schemas.openxmlformats.org/officeDocument/2006/relationships/hyperlink" Target="https://doi.org/10.19109/jsq.v2i1.11523" TargetMode="External"/><Relationship Id="rId24" Type="http://schemas.openxmlformats.org/officeDocument/2006/relationships/hyperlink" Target="https://ejournal.kopertais4.or.id/madura/index.php/halimi/article/view/4943" TargetMode="External"/><Relationship Id="rId23" Type="http://schemas.openxmlformats.org/officeDocument/2006/relationships/hyperlink" Target="https://doi.org/10.18592/alhadharah.v11i21.1783" TargetMode="External"/><Relationship Id="rId26" Type="http://schemas.openxmlformats.org/officeDocument/2006/relationships/hyperlink" Target="https://www.nu.or.id" TargetMode="External"/><Relationship Id="rId25" Type="http://schemas.openxmlformats.org/officeDocument/2006/relationships/hyperlink" Target="https://doi.org/10.30651/ah.v7i2.10674" TargetMode="External"/><Relationship Id="rId28" Type="http://schemas.openxmlformats.org/officeDocument/2006/relationships/hyperlink" Target="https://quran.kemenag.go.id/" TargetMode="External"/><Relationship Id="rId27" Type="http://schemas.openxmlformats.org/officeDocument/2006/relationships/hyperlink" Target="https://ilmuislam.id" TargetMode="External"/><Relationship Id="rId29" Type="http://schemas.openxmlformats.org/officeDocument/2006/relationships/hyperlink" Target="https://quran.kemenag.go.id/" TargetMode="External"/><Relationship Id="rId51" Type="http://schemas.openxmlformats.org/officeDocument/2006/relationships/hyperlink" Target="https://journal.lsamaaceh.com/index.php/kalam/article/view/6" TargetMode="External"/><Relationship Id="rId50" Type="http://schemas.openxmlformats.org/officeDocument/2006/relationships/hyperlink" Target="http://dx.doi.org/10.22373/ji.v10i01.10651" TargetMode="External"/><Relationship Id="rId53" Type="http://schemas.openxmlformats.org/officeDocument/2006/relationships/hyperlink" Target="https://doi.org/10.31102/alulum.11.1.2024.103-117" TargetMode="External"/><Relationship Id="rId52" Type="http://schemas.openxmlformats.org/officeDocument/2006/relationships/hyperlink" Target="https://doi.org/10.61994/cdcs.v1i1.30" TargetMode="External"/><Relationship Id="rId11" Type="http://schemas.openxmlformats.org/officeDocument/2006/relationships/image" Target="media/image1.png"/><Relationship Id="rId55" Type="http://schemas.openxmlformats.org/officeDocument/2006/relationships/header" Target="header3.xml"/><Relationship Id="rId10" Type="http://schemas.openxmlformats.org/officeDocument/2006/relationships/hyperlink" Target="mailto:basri@unigha.ac.id" TargetMode="External"/><Relationship Id="rId54" Type="http://schemas.openxmlformats.org/officeDocument/2006/relationships/image" Target="media/image2.png"/><Relationship Id="rId13" Type="http://schemas.openxmlformats.org/officeDocument/2006/relationships/hyperlink" Target="https://doi.org/10.24269/muaddib.v1i1.4814" TargetMode="External"/><Relationship Id="rId57" Type="http://schemas.openxmlformats.org/officeDocument/2006/relationships/header" Target="header2.xml"/><Relationship Id="rId12" Type="http://schemas.openxmlformats.org/officeDocument/2006/relationships/hyperlink" Target="https://doi.org/10.37092/hutanasyah.v1i2.530" TargetMode="External"/><Relationship Id="rId56" Type="http://schemas.openxmlformats.org/officeDocument/2006/relationships/header" Target="header1.xml"/><Relationship Id="rId15" Type="http://schemas.openxmlformats.org/officeDocument/2006/relationships/hyperlink" Target="https://doi.org/10.21512/bbr.v8i1.1958" TargetMode="External"/><Relationship Id="rId59" Type="http://schemas.openxmlformats.org/officeDocument/2006/relationships/footer" Target="footer2.xml"/><Relationship Id="rId14" Type="http://schemas.openxmlformats.org/officeDocument/2006/relationships/hyperlink" Target="https://doi.org/10.26811/peuradeun.v12i2.1167" TargetMode="External"/><Relationship Id="rId58" Type="http://schemas.openxmlformats.org/officeDocument/2006/relationships/footer" Target="footer1.xml"/><Relationship Id="rId17" Type="http://schemas.openxmlformats.org/officeDocument/2006/relationships/hyperlink" Target="https://doi.org/10.32672/jsi.v24i1.921" TargetMode="External"/><Relationship Id="rId16" Type="http://schemas.openxmlformats.org/officeDocument/2006/relationships/hyperlink" Target="https://doi.org/10.35309/alinsyiroh.v5i1.3398" TargetMode="External"/><Relationship Id="rId19" Type="http://schemas.openxmlformats.org/officeDocument/2006/relationships/hyperlink" Target="https://www.nu.or.id/" TargetMode="External"/><Relationship Id="rId18" Type="http://schemas.openxmlformats.org/officeDocument/2006/relationships/hyperlink" Target="https://ijers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Fw0w15mw6hkuBSRi2iBjSwRnLQ==">CgMxLjA4AHIhMTlDQUZpbFg5eHRFZ3NIV05kSjRkOG5TQ2NtbE5GVjNm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2018-03-12T08:37:00Z</dcterms:created>
  <dc:creator>ASIM ARI</dc:creator>
</cp:coreProperties>
</file>

<file path=docProps/custom.xml><?xml version="1.0" encoding="utf-8"?>
<Properties xmlns="http://schemas.openxmlformats.org/officeDocument/2006/custom-properties" xmlns:vt="http://schemas.openxmlformats.org/officeDocument/2006/docPropsVTypes"/>
</file>