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 w:line="240" w:lineRule="auto"/>
        <w:ind w:left="0" w:right="0" w:firstLine="0"/>
        <w:jc w:val="left"/>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63184</wp:posOffset>
                </wp:positionH>
                <wp:positionV relativeFrom="page">
                  <wp:posOffset>-4761</wp:posOffset>
                </wp:positionV>
                <wp:extent cx="7713980" cy="28575"/>
                <wp:effectExtent b="0" l="0" r="0" t="0"/>
                <wp:wrapNone/>
                <wp:docPr id="1" name=""/>
                <a:graphic>
                  <a:graphicData uri="http://schemas.microsoft.com/office/word/2010/wordprocessingShape">
                    <wps:wsp>
                      <wps:cNvSpPr/>
                      <wps:cNvPr id="2" name="Shape 2"/>
                      <wps:spPr>
                        <a:xfrm>
                          <a:off x="1493773" y="3770475"/>
                          <a:ext cx="7704455" cy="19050"/>
                        </a:xfrm>
                        <a:custGeom>
                          <a:rect b="b" l="l" r="r" t="t"/>
                          <a:pathLst>
                            <a:path extrusionOk="0" h="19050" w="7704455">
                              <a:moveTo>
                                <a:pt x="0" y="0"/>
                              </a:moveTo>
                              <a:lnTo>
                                <a:pt x="0" y="19050"/>
                              </a:lnTo>
                              <a:lnTo>
                                <a:pt x="7704453" y="19050"/>
                              </a:lnTo>
                              <a:lnTo>
                                <a:pt x="7704453" y="0"/>
                              </a:lnTo>
                              <a:lnTo>
                                <a:pt x="0" y="0"/>
                              </a:lnTo>
                              <a:close/>
                            </a:path>
                          </a:pathLst>
                        </a:custGeom>
                        <a:solidFill>
                          <a:srgbClr val="F7F7F7"/>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63184</wp:posOffset>
                </wp:positionH>
                <wp:positionV relativeFrom="page">
                  <wp:posOffset>-4761</wp:posOffset>
                </wp:positionV>
                <wp:extent cx="7713980" cy="285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713980" cy="285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Style w:val="Heading1"/>
        <w:ind w:firstLine="2"/>
        <w:rPr/>
      </w:pPr>
      <w:r w:rsidDel="00000000" w:rsidR="00000000" w:rsidRPr="00000000">
        <w:rPr>
          <w:rtl w:val="0"/>
        </w:rPr>
        <w:t xml:space="preserve">Animesh Mishra</w:t>
      </w:r>
    </w:p>
    <w:p w:rsidR="00000000" w:rsidDel="00000000" w:rsidP="00000000" w:rsidRDefault="00000000" w:rsidRPr="00000000" w14:paraId="00000003">
      <w:pPr>
        <w:spacing w:before="0" w:line="251" w:lineRule="auto"/>
        <w:ind w:left="2" w:right="2" w:firstLine="0"/>
        <w:jc w:val="center"/>
        <w:rPr>
          <w:b w:val="1"/>
          <w:bCs w:val="1"/>
          <w:sz w:val="22"/>
          <w:szCs w:val="22"/>
        </w:rPr>
      </w:pPr>
      <w:r w:rsidDel="00000000" w:rsidR="00000000" w:rsidRPr="00000000">
        <w:rPr>
          <w:b w:val="1"/>
          <w:bCs w:val="1"/>
          <w:sz w:val="22"/>
          <w:szCs w:val="22"/>
          <w:rtl w:val="0"/>
        </w:rPr>
        <w:t xml:space="preserve">Program Manager Advisor | MBA | CFA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2"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Waltham, MA | +1 </w:t>
      </w:r>
      <w:r w:rsidDel="00000000" w:rsidR="00000000" w:rsidRPr="00000000">
        <w:rPr>
          <w:rtl w:val="0"/>
        </w:rPr>
        <w:t xml:space="preserve">380 388 3683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color w:val="000000"/>
          <w:u w:val="none"/>
          <w:rtl w:val="0"/>
        </w:rPr>
        <w:t xml:space="preserve">Saikrishna@meridiansoft</w:t>
      </w:r>
      <w:r w:rsidDel="00000000" w:rsidR="00000000" w:rsidRPr="00000000">
        <w:rPr>
          <w:rtl w:val="0"/>
        </w:rPr>
        <w:t xml:space="preserve">.com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br w:type="textWrapping"/>
        <w:br w:type="textWrapping"/>
        <w:br w:type="textWrapping"/>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Global Technology Program Manager with 10+ years of success leading product development and enterprise applications across FinTech, Retail, and SaaS. Expert in translating product requirements into engineering user stories, driving backlog prioritization, and managing the product life cycle in Agile environments to elevate customer experience. Proven ability to lead cross-functional teams through systems design, AI-enabled delivery, and financial planning and analysis, with strong conflict resolution, collaboration, and communication skills that drive data-driven outcomes with agility.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2"/>
        <w:ind w:firstLine="360"/>
        <w:rPr/>
      </w:pPr>
      <w:r w:rsidDel="00000000" w:rsidR="00000000" w:rsidRPr="00000000">
        <w:rPr>
          <w:rtl w:val="0"/>
        </w:rPr>
        <w:t xml:space="preserve">SKILLS &amp; ACADEMICS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2" w:lineRule="auto"/>
        <w:ind w:left="360" w:right="302"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Business Process &amp; Leadership: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Product Life Cycle Management | Backlog Prioritization | User Stories &amp; Feature Refinement | Product Development | Systems Design | Agile Environment (SAFe) | PI Planning | Agile &amp; Waterfall Delivery | Conflict Resolution | Cross-Functional Collaboration | Executive Communication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360" w:right="302"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Financial &amp; Analysis Skills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Financial Planning and Analysis (FP&amp;A) | Budgeting &amp; Forecasting | ROI &amp; Business Case Development | Portfolio Optimization | Data-Driven Decision Making | Quantitative Analysis | Investment Governance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360" w:right="642"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Project Management Tools &amp; Technologies: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JIRA | Confluence | Azure DevOps (ADO) | Agility | Smartsheet | Asana | Tableau | Power BI | APIs, Webhooks &amp; Event-Driven Architecture | AI/ML Platforms | Oracle EBS | Hexagon EAM | Infor ERP | OneStream</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ind w:firstLine="360"/>
        <w:rPr/>
      </w:pPr>
      <w:r w:rsidDel="00000000" w:rsidR="00000000" w:rsidRPr="00000000">
        <w:rPr>
          <w:rtl w:val="0"/>
        </w:rPr>
        <w:t xml:space="preserve">WORK EXPERIENCE</w:t>
      </w:r>
    </w:p>
    <w:p w:rsidR="00000000" w:rsidDel="00000000" w:rsidP="00000000" w:rsidRDefault="00000000" w:rsidRPr="00000000" w14:paraId="0000000C">
      <w:pPr>
        <w:tabs>
          <w:tab w:val="left" w:leader="none" w:pos="7558"/>
        </w:tabs>
        <w:spacing w:before="73" w:lineRule="auto"/>
        <w:ind w:left="360" w:right="0" w:firstLine="0"/>
        <w:jc w:val="both"/>
        <w:rPr>
          <w:sz w:val="22"/>
          <w:szCs w:val="22"/>
        </w:rPr>
      </w:pPr>
      <w:r w:rsidDel="00000000" w:rsidR="00000000" w:rsidRPr="00000000">
        <w:rPr>
          <w:b w:val="1"/>
          <w:bCs w:val="1"/>
          <w:sz w:val="22"/>
          <w:szCs w:val="22"/>
          <w:rtl w:val="0"/>
        </w:rPr>
        <w:t xml:space="preserve">Digital Finance Portfolio Manager | Revvity | </w:t>
      </w:r>
      <w:r w:rsidDel="00000000" w:rsidR="00000000" w:rsidRPr="00000000">
        <w:rPr>
          <w:sz w:val="22"/>
          <w:szCs w:val="22"/>
          <w:rtl w:val="0"/>
        </w:rPr>
        <w:t xml:space="preserve">Waltham, MA</w:t>
        <w:tab/>
        <w:t xml:space="preserve">November 2024 – October 2025</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61" w:lineRule="auto"/>
        <w:ind w:left="360" w:right="36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Provided global oversight of a $60M+ enterprise Finance Technology portfolio following 40+ acquisitions, driving governance, ERP rationalization, budget discipline, and operational excellence across five regions.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118" w:line="261" w:lineRule="auto"/>
        <w:ind w:left="720" w:right="353"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Translated digital finance strategy into multi-year product roadmaps across global delivery teams, managing the product life cycle for enterprise applications and defining the migration strategy for 40+ acquisitions to D365 or S4 HANA under a 2-ERP platform model.</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61" w:lineRule="auto"/>
        <w:ind w:left="720" w:right="359"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Implemented a scalable PPM framework across JIRA and Smartsheet, leading enterprise intake and backlog prioritization governance to drive data-driven, value-based decision-making across the portfolio.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61" w:lineRule="auto"/>
        <w:ind w:left="720" w:right="353"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Established portfolio-level governance including executive dashboards, KPI reviews, dependency tracking, and structured risk escalation forums for speedy issue management.</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34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Led high-impact workshops between Finance and IT leadership, translating product requirements and organizational bottlenecks into a refined backlog of user stories mapped to core features across customer-facing enterprise applications.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61" w:lineRule="auto"/>
        <w:ind w:left="720" w:right="35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Facilitated PI planning cycles to synchronize feature backlogs and technical debt, driving predictable sprint execution and maintaining a high-velocity delivery cadence for enterprise digital initiatives.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362"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Drove all Agile ceremonies (standups, sprint planning, retrospectives, and reviews) using JIRA and Kanban boards, producing and socializing weekly management reports to instill a culture of transparency, agility, and accelerated delivery.</w:t>
      </w:r>
    </w:p>
    <w:bookmarkStart w:colFirst="0" w:colLast="0" w:name="bookmark=id.1ycrbxktjepm" w:id="0"/>
    <w:bookmarkEnd w:id="0"/>
    <w:p w:rsidR="00000000" w:rsidDel="00000000" w:rsidP="00000000" w:rsidRDefault="00000000" w:rsidRPr="00000000" w14:paraId="00000014">
      <w:pPr>
        <w:tabs>
          <w:tab w:val="left" w:leader="none" w:pos="7648"/>
        </w:tabs>
        <w:spacing w:before="252" w:lineRule="auto"/>
        <w:ind w:left="360" w:right="0" w:firstLine="0"/>
        <w:jc w:val="both"/>
        <w:rPr>
          <w:sz w:val="22"/>
          <w:szCs w:val="22"/>
        </w:rPr>
      </w:pPr>
      <w:r w:rsidDel="00000000" w:rsidR="00000000" w:rsidRPr="00000000">
        <w:rPr>
          <w:b w:val="1"/>
          <w:bCs w:val="1"/>
          <w:sz w:val="22"/>
          <w:szCs w:val="22"/>
          <w:rtl w:val="0"/>
        </w:rPr>
        <w:t xml:space="preserve">Solution &amp; Implementation Consultant </w:t>
      </w:r>
      <w:r w:rsidDel="00000000" w:rsidR="00000000" w:rsidRPr="00000000">
        <w:rPr>
          <w:b w:val="1"/>
          <w:bCs w:val="1"/>
          <w:sz w:val="24"/>
          <w:szCs w:val="24"/>
          <w:rtl w:val="0"/>
        </w:rPr>
        <w:t xml:space="preserve">| </w:t>
      </w:r>
      <w:r w:rsidDel="00000000" w:rsidR="00000000" w:rsidRPr="00000000">
        <w:rPr>
          <w:b w:val="1"/>
          <w:bCs w:val="1"/>
          <w:sz w:val="22"/>
          <w:szCs w:val="22"/>
          <w:rtl w:val="0"/>
        </w:rPr>
        <w:t xml:space="preserve">Hexagon | </w:t>
      </w:r>
      <w:r w:rsidDel="00000000" w:rsidR="00000000" w:rsidRPr="00000000">
        <w:rPr>
          <w:sz w:val="22"/>
          <w:szCs w:val="22"/>
          <w:rtl w:val="0"/>
        </w:rPr>
        <w:t xml:space="preserve">Boston, MA</w:t>
        <w:tab/>
      </w:r>
      <w:r w:rsidDel="00000000" w:rsidR="00000000" w:rsidRPr="00000000">
        <w:rPr>
          <w:i w:val="1"/>
          <w:iCs w:val="1"/>
          <w:sz w:val="22"/>
          <w:szCs w:val="22"/>
          <w:rtl w:val="0"/>
        </w:rPr>
        <w:t xml:space="preserve">August 2022 - </w:t>
      </w:r>
      <w:r w:rsidDel="00000000" w:rsidR="00000000" w:rsidRPr="00000000">
        <w:rPr>
          <w:sz w:val="22"/>
          <w:szCs w:val="22"/>
          <w:rtl w:val="0"/>
        </w:rPr>
        <w:t xml:space="preserve">November 2024</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61" w:lineRule="auto"/>
        <w:ind w:left="360" w:right="35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Delivered complex enterprise EAM and ERP programs for Fortune 500 clients, improving operational efficiency, service performance, and governance rigor.</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119" w:line="261" w:lineRule="auto"/>
        <w:ind w:left="720" w:right="361"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Led $5–10M enterprise transformation programs using hybrid Agile/Waterfall methodologies, ensuring they meet scope, timeline, and quality expectations.</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352"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pgSz w:h="15840" w:w="12240" w:orient="portrait"/>
          <w:pgMar w:bottom="280" w:top="0" w:left="720" w:right="720" w:header="360" w:footer="36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Served as the primary customer-facing liaison to client executives and technology leadership, leveraging strong conflict resolution and collaboration skills to lead discussions across multiple stakeholders and align on delivery commitments, risks, and milestones.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80" w:line="261" w:lineRule="auto"/>
        <w:ind w:left="720" w:right="352"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Aligned product roadmaps and technology investments with customer experience outcomes across the product life cycle, guiding change management and adoption strategies for sustainable transition into operational teams.</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61" w:lineRule="auto"/>
        <w:ind w:left="720" w:right="36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Developed executive dashboards and steering committee materials detailing risks, controls, financial performance, and value metrics to provide crisp and standardized reporting across all initiatives.</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61" w:lineRule="auto"/>
        <w:ind w:left="720" w:right="3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Established SLA/KPI governance frameworks and enhanced global dependency management and escalation processes, lowering delivery risk exposure by 20%.</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355"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Led development of the Python Studio feature from product requirements through launch, empowering enterprise clients to deploy AI/ML models that analyze equipment failure data and drive predictive maintenance strategies.</w:t>
      </w:r>
    </w:p>
    <w:bookmarkStart w:colFirst="0" w:colLast="0" w:name="bookmark=id.wm1bcvtaa48w" w:id="1"/>
    <w:bookmarkEnd w:id="1"/>
    <w:p w:rsidR="00000000" w:rsidDel="00000000" w:rsidP="00000000" w:rsidRDefault="00000000" w:rsidRPr="00000000" w14:paraId="0000001C">
      <w:pPr>
        <w:tabs>
          <w:tab w:val="left" w:leader="none" w:pos="8238"/>
        </w:tabs>
        <w:spacing w:before="236" w:lineRule="auto"/>
        <w:ind w:left="360" w:right="0" w:firstLine="0"/>
        <w:jc w:val="both"/>
        <w:rPr>
          <w:i w:val="1"/>
          <w:iCs w:val="1"/>
          <w:sz w:val="22"/>
          <w:szCs w:val="22"/>
        </w:rPr>
      </w:pPr>
      <w:r w:rsidDel="00000000" w:rsidR="00000000" w:rsidRPr="00000000">
        <w:rPr>
          <w:b w:val="1"/>
          <w:bCs w:val="1"/>
          <w:sz w:val="22"/>
          <w:szCs w:val="22"/>
          <w:rtl w:val="0"/>
        </w:rPr>
        <w:t xml:space="preserve">Agile Program Manager | Santander Bank | </w:t>
      </w:r>
      <w:r w:rsidDel="00000000" w:rsidR="00000000" w:rsidRPr="00000000">
        <w:rPr>
          <w:sz w:val="22"/>
          <w:szCs w:val="22"/>
          <w:rtl w:val="0"/>
        </w:rPr>
        <w:t xml:space="preserve">Boston, MA</w:t>
        <w:tab/>
      </w:r>
      <w:r w:rsidDel="00000000" w:rsidR="00000000" w:rsidRPr="00000000">
        <w:rPr>
          <w:i w:val="1"/>
          <w:iCs w:val="1"/>
          <w:sz w:val="22"/>
          <w:szCs w:val="22"/>
          <w:rtl w:val="0"/>
        </w:rPr>
        <w:t xml:space="preserve">March 2021 – July 2022</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61" w:lineRule="auto"/>
        <w:ind w:left="360" w:right="35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Directed a $15M+ digital banking portfolio within a regulated financial services environment, supporting 500K+ small business users across onboarding, payments, and servicing platforms.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118" w:line="261" w:lineRule="auto"/>
        <w:ind w:left="720" w:right="353"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Led the Small Business digital platform — a customer-facing, high-traffic enterprise application integrating onboarding, payments, servicing, and personalization for 500K+ users — securing a Top 3 J.D. Power mobile ranking.</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61" w:lineRule="auto"/>
        <w:ind w:left="720" w:right="357"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Directed a $15M+ technology portfolio across digital channels, operations, and marketing, delivering 95%+ milestone adherence while meeting budget targets, availability SLAs, and customer experience KPIs.</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61" w:lineRule="auto"/>
        <w:ind w:left="720" w:right="357"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Served as the interface between Product and Engineering teams, translating product requirements into engineering specifications and user stories while defining governance and delivery standards across 6+ concurrent initiatives.</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61" w:lineRule="auto"/>
        <w:ind w:left="720" w:right="357"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Drove backlog prioritization and feature refinement aligned to enterprise OKRs, breaking features into smaller incremental deliverables and using data-driven sprint metrics to improve release predictability by 20%.</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61" w:lineRule="auto"/>
        <w:ind w:left="720" w:right="354"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Led global vendor and RFQ engagements, evaluating solution architectures, security controls, and cost models, resulting in a 15% reduction in vendor spend while improving scalability and platform performance.</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56" w:lineRule="auto"/>
        <w:ind w:left="720" w:right="357"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Established structured communication, change management, and stakeholder engagement across onshore and offshore teams, improving cross-regional alignment and delivery consistency within multi-cultural team.</w:t>
      </w:r>
    </w:p>
    <w:bookmarkStart w:colFirst="0" w:colLast="0" w:name="bookmark=id.yatt52j19xow" w:id="2"/>
    <w:bookmarkEnd w:id="2"/>
    <w:p w:rsidR="00000000" w:rsidDel="00000000" w:rsidP="00000000" w:rsidRDefault="00000000" w:rsidRPr="00000000" w14:paraId="00000024">
      <w:pPr>
        <w:tabs>
          <w:tab w:val="left" w:leader="none" w:pos="8048"/>
        </w:tabs>
        <w:spacing w:before="166" w:lineRule="auto"/>
        <w:ind w:left="360" w:right="0" w:firstLine="0"/>
        <w:jc w:val="both"/>
        <w:rPr>
          <w:i w:val="1"/>
          <w:iCs w:val="1"/>
          <w:sz w:val="22"/>
          <w:szCs w:val="22"/>
        </w:rPr>
      </w:pPr>
      <w:r w:rsidDel="00000000" w:rsidR="00000000" w:rsidRPr="00000000">
        <w:rPr>
          <w:b w:val="1"/>
          <w:bCs w:val="1"/>
          <w:sz w:val="22"/>
          <w:szCs w:val="22"/>
          <w:rtl w:val="0"/>
        </w:rPr>
        <w:t xml:space="preserve">Technical Program Manager | Hertz Corporation/ Infor Inc | </w:t>
      </w:r>
      <w:r w:rsidDel="00000000" w:rsidR="00000000" w:rsidRPr="00000000">
        <w:rPr>
          <w:sz w:val="22"/>
          <w:szCs w:val="22"/>
          <w:rtl w:val="0"/>
        </w:rPr>
        <w:t xml:space="preserve">Estero, FL</w:t>
        <w:tab/>
      </w:r>
      <w:r w:rsidDel="00000000" w:rsidR="00000000" w:rsidRPr="00000000">
        <w:rPr>
          <w:i w:val="1"/>
          <w:iCs w:val="1"/>
          <w:sz w:val="22"/>
          <w:szCs w:val="22"/>
          <w:rtl w:val="0"/>
        </w:rPr>
        <w:t xml:space="preserve">July 2017 – February 2021</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61" w:lineRule="auto"/>
        <w:ind w:left="360" w:right="36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Managed enterprise-scale CRM, ERP, EAM, and digital transformation programs enabling $35M+ in annual savings and improved global customer experience.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61" w:lineRule="auto"/>
        <w:ind w:left="720" w:right="35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Directed end-to-end program delivery for Salesforce CRM, Infor ERP, Oracle EBS, Hexagon EAM, and Hertz.com, managing global technology teams, retail operations and international service levels.</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61" w:lineRule="auto"/>
        <w:ind w:left="720" w:right="352"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Managed $10M+ budgets, vendors, and systems integrators, leading cross-functional and external partner relationships while bridging technical and business teams to drive aligned delivery.</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56" w:lineRule="auto"/>
        <w:ind w:left="720" w:right="349"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Led 8 Scrum teams through quarterly PI planning, leveraging Kanban boards to track EPIC-level dependencies across workstreams and provide early visibility into risks, capacity, and delivery alignment.</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56" w:lineRule="auto"/>
        <w:ind w:left="720" w:right="36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Integrated Hertz.com with Rental POS, CRM, and ERP systems across 9,700 global customer touchpoints, enabling seamless omni-channel journeys and improved user satisfaction and IT Security standards.</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35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Drove systems design discussions with engineering leads to architect integrations using RESTful APIs, webhooks, ESB, SOA, and event-driven patterns — enabling a seamless customer experience across the car rental product life cycle.</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1" w:line="256" w:lineRule="auto"/>
        <w:ind w:left="720" w:right="363"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Ensured continuous delivery of global IT services, overseeing SLAs and KPIs using tools such as Splunk to maintain platform availability, operational excellence, and customer service across global markets.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166.0" w:type="dxa"/>
        <w:jc w:val="left"/>
        <w:tblInd w:w="31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709"/>
        <w:gridCol w:w="1457"/>
        <w:tblGridChange w:id="0">
          <w:tblGrid>
            <w:gridCol w:w="8709"/>
            <w:gridCol w:w="1457"/>
          </w:tblGrid>
        </w:tblGridChange>
      </w:tblGrid>
      <w:tr>
        <w:trPr>
          <w:cantSplit w:val="0"/>
          <w:trHeight w:val="366"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5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EDUCATION</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7"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5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Master Of Science in Digital Forensics: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University of Cumberlands | Cumberlands, KY</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64"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2021</w:t>
            </w:r>
          </w:p>
        </w:tc>
      </w:tr>
      <w:tr>
        <w:trPr>
          <w:cantSplit w:val="0"/>
          <w:trHeight w:val="332" w:hRule="atLeast"/>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Master Business Administration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HULT International Business School | Boston, MA</w:t>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84"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2015</w:t>
            </w:r>
          </w:p>
        </w:tc>
      </w:tr>
      <w:tr>
        <w:trPr>
          <w:cantSplit w:val="0"/>
          <w:trHeight w:val="335" w:hRule="atLeast"/>
          <w:tblHeader w:val="0"/>
        </w:trPr>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5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Master Of Science in Accounting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Mumbai University | Mumbai, India</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48"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2011</w:t>
            </w:r>
          </w:p>
        </w:tc>
      </w:tr>
      <w:tr>
        <w:trPr>
          <w:cantSplit w:val="0"/>
          <w:trHeight w:val="289" w:hRule="atLeast"/>
          <w:tblHeader w:val="0"/>
        </w:trPr>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33" w:lineRule="auto"/>
              <w:ind w:left="5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 Fundamentals – Google AI Professional Certificate</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33" w:lineRule="auto"/>
              <w:ind w:left="0" w:right="9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2026</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nextPage"/>
      <w:pgSz w:h="15840" w:w="12240" w:orient="portrait"/>
      <w:pgMar w:bottom="280" w:top="640" w:left="720" w:right="7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b w:val="0"/>
        <w:bCs w:val="0"/>
        <w:i w:val="0"/>
        <w:iCs w:val="0"/>
        <w:sz w:val="22"/>
        <w:szCs w:val="22"/>
      </w:rPr>
    </w:lvl>
    <w:lvl w:ilvl="1">
      <w:start w:val="0"/>
      <w:numFmt w:val="bullet"/>
      <w:lvlText w:val="•"/>
      <w:lvlJc w:val="left"/>
      <w:pPr>
        <w:ind w:left="1728" w:hanging="360"/>
      </w:pPr>
      <w:rPr/>
    </w:lvl>
    <w:lvl w:ilvl="2">
      <w:start w:val="0"/>
      <w:numFmt w:val="bullet"/>
      <w:lvlText w:val="•"/>
      <w:lvlJc w:val="left"/>
      <w:pPr>
        <w:ind w:left="2736" w:hanging="360"/>
      </w:pPr>
      <w:rPr/>
    </w:lvl>
    <w:lvl w:ilvl="3">
      <w:start w:val="0"/>
      <w:numFmt w:val="bullet"/>
      <w:lvlText w:val="•"/>
      <w:lvlJc w:val="left"/>
      <w:pPr>
        <w:ind w:left="3744" w:hanging="360"/>
      </w:pPr>
      <w:rPr/>
    </w:lvl>
    <w:lvl w:ilvl="4">
      <w:start w:val="0"/>
      <w:numFmt w:val="bullet"/>
      <w:lvlText w:val="•"/>
      <w:lvlJc w:val="left"/>
      <w:pPr>
        <w:ind w:left="4752" w:hanging="360"/>
      </w:pPr>
      <w:rPr/>
    </w:lvl>
    <w:lvl w:ilvl="5">
      <w:start w:val="0"/>
      <w:numFmt w:val="bullet"/>
      <w:lvlText w:val="•"/>
      <w:lvlJc w:val="left"/>
      <w:pPr>
        <w:ind w:left="5760" w:hanging="360"/>
      </w:pPr>
      <w:rPr/>
    </w:lvl>
    <w:lvl w:ilvl="6">
      <w:start w:val="0"/>
      <w:numFmt w:val="bullet"/>
      <w:lvlText w:val="•"/>
      <w:lvlJc w:val="left"/>
      <w:pPr>
        <w:ind w:left="6768" w:hanging="360"/>
      </w:pPr>
      <w:rPr/>
    </w:lvl>
    <w:lvl w:ilvl="7">
      <w:start w:val="0"/>
      <w:numFmt w:val="bullet"/>
      <w:lvlText w:val="•"/>
      <w:lvlJc w:val="left"/>
      <w:pPr>
        <w:ind w:left="7776" w:hanging="360"/>
      </w:pPr>
      <w:rPr/>
    </w:lvl>
    <w:lvl w:ilvl="8">
      <w:start w:val="0"/>
      <w:numFmt w:val="bullet"/>
      <w:lvlText w:val="•"/>
      <w:lvlJc w:val="left"/>
      <w:pPr>
        <w:ind w:left="8784"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459" w:lineRule="auto"/>
      <w:ind w:left="2" w:right="1"/>
      <w:jc w:val="center"/>
    </w:pPr>
    <w:rPr>
      <w:rFonts w:ascii="Times New Roman" w:cs="Times New Roman" w:eastAsia="Times New Roman" w:hAnsi="Times New Roman"/>
      <w:b w:val="1"/>
      <w:bCs w:val="1"/>
      <w:sz w:val="40"/>
      <w:szCs w:val="40"/>
    </w:rPr>
  </w:style>
  <w:style w:type="paragraph" w:styleId="Heading2">
    <w:name w:val="heading 2"/>
    <w:basedOn w:val="Normal"/>
    <w:next w:val="Normal"/>
    <w:pPr>
      <w:ind w:left="360"/>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foJzjaFzaMLaqFzztoinA6nLw==">CgMxLjAyD2lkLjF5Y3JieGt0amVwbTIPaWQud20xYmN2dGFhNDh3Mg9pZC55YXR0NTJqMTl4b3c4AHIhMTg4YmFQUW16TTBsZFJncGg4TE0yWC0xNlE4N3ZMNlBW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lpwstr>2026-04-24T00:00:00Z</vt:lpwstr>
  </property>
  <property fmtid="{D5CDD505-2E9C-101B-9397-08002B2CF9AE}" pid="4" name="Creator">
    <vt:lpwstr>Microsoft Word</vt:lpwstr>
  </property>
  <property fmtid="{D5CDD505-2E9C-101B-9397-08002B2CF9AE}" pid="5" name="LastSaved">
    <vt:lpwstr>2026-04-27T00:00:00Z</vt:lpwstr>
  </property>
</Properties>
</file>