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FB" w:rsidRDefault="000568C5">
      <w:pPr>
        <w:pBdr>
          <w:top w:val="nil"/>
          <w:left w:val="nil"/>
          <w:bottom w:val="nil"/>
          <w:right w:val="nil"/>
          <w:between w:val="nil"/>
        </w:pBdr>
        <w:spacing w:line="360" w:lineRule="auto"/>
        <w:ind w:left="0" w:hanging="2"/>
        <w:jc w:val="center"/>
        <w:rPr>
          <w:rFonts w:ascii="Century Gothic" w:eastAsia="Century Gothic" w:hAnsi="Century Gothic" w:cs="Century Gothic"/>
          <w:color w:val="000000"/>
        </w:rPr>
      </w:pPr>
      <w:bookmarkStart w:id="0" w:name="_GoBack"/>
      <w:bookmarkEnd w:id="0"/>
      <w:r>
        <w:rPr>
          <w:rFonts w:ascii="Century Gothic" w:eastAsia="Century Gothic" w:hAnsi="Century Gothic" w:cs="Century Gothic"/>
          <w:b/>
          <w:color w:val="000000"/>
        </w:rPr>
        <w:t xml:space="preserve">ΠΑΡΑΡΤΗΜΑ </w:t>
      </w:r>
      <w:r>
        <w:rPr>
          <w:rFonts w:ascii="Century Gothic" w:eastAsia="Century Gothic" w:hAnsi="Century Gothic" w:cs="Century Gothic"/>
          <w:b/>
        </w:rPr>
        <w:t>ΣΕ ΣΥΜΒΑΣΗ ΕΡΓΑΣΙΑΣ ΕΡΓΑΖΟΜΕΝΟΥ</w:t>
      </w:r>
    </w:p>
    <w:p w:rsidR="00E852FB" w:rsidRDefault="000568C5">
      <w:pPr>
        <w:pBdr>
          <w:top w:val="nil"/>
          <w:left w:val="nil"/>
          <w:bottom w:val="nil"/>
          <w:right w:val="nil"/>
          <w:between w:val="nil"/>
        </w:pBdr>
        <w:spacing w:line="360" w:lineRule="auto"/>
        <w:ind w:left="0" w:hanging="2"/>
        <w:jc w:val="center"/>
        <w:rPr>
          <w:rFonts w:ascii="Century Gothic" w:eastAsia="Century Gothic" w:hAnsi="Century Gothic" w:cs="Century Gothic"/>
          <w:color w:val="000000"/>
        </w:rPr>
      </w:pPr>
      <w:r>
        <w:rPr>
          <w:rFonts w:ascii="Century Gothic" w:eastAsia="Century Gothic" w:hAnsi="Century Gothic" w:cs="Century Gothic"/>
          <w:b/>
          <w:color w:val="000000"/>
        </w:rPr>
        <w:t>ΣΥΜΦΩΝΙΑ ΕΜΠΙΣΤΕΥΤΙΚΟΤΗΤΑΣ ΚΑΙ ΠΡΟΣΤΑΣΙΑΣ ΠΡΟΣΩΠΙΚΩΝ ΔΕΔΟΜΕΝΩΝ</w:t>
      </w:r>
    </w:p>
    <w:p w:rsidR="00E852FB" w:rsidRDefault="00E852FB">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b/>
          <w:color w:val="000000"/>
        </w:rPr>
        <w:t>ΠΡΟΙΜΙΟ</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Η εταιρεία με την επωνυμία </w:t>
      </w:r>
      <w:r>
        <w:rPr>
          <w:rFonts w:ascii="Times New Roman" w:eastAsia="Times New Roman" w:hAnsi="Times New Roman" w:cs="Times New Roman"/>
          <w:sz w:val="24"/>
          <w:szCs w:val="24"/>
        </w:rPr>
        <w:t xml:space="preserve">…………………….., </w:t>
      </w:r>
      <w:r>
        <w:rPr>
          <w:rFonts w:ascii="Century Gothic" w:eastAsia="Century Gothic" w:hAnsi="Century Gothic" w:cs="Century Gothic"/>
        </w:rPr>
        <w:t>στο εξής «ΕΤΑΙΡΕΙΑ» η οποία εδρεύει ………………..., με Α.Φ.Μ. ……………….. και ΔΟΥ ……………………..</w:t>
      </w:r>
      <w:r>
        <w:rPr>
          <w:rFonts w:ascii="Century Gothic" w:eastAsia="Century Gothic" w:hAnsi="Century Gothic" w:cs="Century Gothic"/>
          <w:highlight w:val="red"/>
        </w:rPr>
        <w:t>(προσαρμόζεται αναλόγως εφόσον δεν πρόκειται για εταιρεία)</w:t>
      </w:r>
      <w:r>
        <w:rPr>
          <w:rFonts w:ascii="Century Gothic" w:eastAsia="Century Gothic" w:hAnsi="Century Gothic" w:cs="Century Gothic"/>
        </w:rPr>
        <w:t>,</w:t>
      </w:r>
      <w:r>
        <w:rPr>
          <w:rFonts w:ascii="Century Gothic" w:eastAsia="Century Gothic" w:hAnsi="Century Gothic" w:cs="Century Gothic"/>
          <w:color w:val="000000"/>
        </w:rPr>
        <w:t xml:space="preserve"> στο πλαίσιο της άσκησης της επιχειρηματικής της δραστηριότητας, φέρει την ιδιότητα του Υπευθύνου Επεξεργασίας σύμφωνα με τον Γενικό Κανονισμό για την Προστασία Δεδομένων (ΕΕ) 2016/679 (εφεξής ΓΚΠΔ) και την ισχύουσα εθνική νομοθεσία, καθώς τηρεί αρχεία και προβαίνει σε επεξεργασία προσωπικών δεδομένων, καθορίζοντας τον σκοπό και τον τρόπο της επεξεργασίας αυτών. Συγκεκριμένα, η Εργοδότρια είναι ο Υπεύθυνος Επεξεργασίας των δεδομένων προσωπικού χαρακτήρα που αφορούν ενδεικτικά και όχι περιοριστικά- στο προσωπικό της.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Στο πλαίσιο αυτό, η Εταιρεία και ο εργαζόμενος συμφωνούν, συνομολογούν και κάνουν αμοιβαία αποδεκτά τα εξής: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u w:val="single"/>
        </w:rPr>
      </w:pPr>
      <w:r>
        <w:rPr>
          <w:rFonts w:ascii="Century Gothic" w:eastAsia="Century Gothic" w:hAnsi="Century Gothic" w:cs="Century Gothic"/>
          <w:b/>
          <w:color w:val="000000"/>
          <w:u w:val="single"/>
        </w:rPr>
        <w:t>1. Ορισμοί</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Ως  «δεδομένα προσωπικού χαρακτήρα» νοείται κάθε πληροφορία που αφορά φυσικά πρόσωπα («υποκείμενο των δεδομένων»), η ταυτότητα των οποίων προσδιορίζεται ή μπορεί να προσδιορισθεί άμεσα ή έμμεσα, όπως για παράδειγμα το όνομα, ο αριθμός ταυτότητας, η διεύθυνση κατοικίας, η διεύθυνση ηλεκτρονικού ταχυδρομείου, τα επιγραμμικά αναγνωριστικά ταυτότητας (πχ.cookies, ip address), ή χαρακτηριστικά που προσδιορίζουν τη φυσιολογική, γενετική, ψυχολογική, οικονομική, πολιτιστική ή κοινωνική ταυτότητα του εν λόγω φυσικού προσώπου,  περιλαμβανομένης και της εικόνας ενός φυσικού προσώπου (φωτογραφικό υλικό, βίντεο).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Με τον όρο «επεξεργασία» νοείται κάθε πράξη ή σειρά πράξεων που πραγματοποιείται με ή χωρίς τη χρήση αυτοματοποιημένων μέσων σε προσωπικά δεδομένα ή σε σύνολα προσωπικών δεδομένων, όπως η </w:t>
      </w:r>
      <w:r>
        <w:rPr>
          <w:rFonts w:ascii="Century Gothic" w:eastAsia="Century Gothic" w:hAnsi="Century Gothic" w:cs="Century Gothic"/>
          <w:color w:val="000000"/>
        </w:rPr>
        <w:lastRenderedPageBreak/>
        <w:t>συλλογή, η καταχώριση, η οργάνωση, η διάρθρωση, η αποθήκευση, η προσαρμογή ή μεταβολή, η ανάκτηση, η αναζήτηση πληροφοριών, η χρήση, η κοινολόγηση με διαβίβαση, η διάδοση, κάθε άλλης μορφής διάθεση, ο συσχετισμός ή συνδυασμός, ο περιορισμός, η διαγραφή ή η καταστροφή προσωπικών δεδομένων, είτε αυτά ευρίσκονται σε ηλεκτρονική μορφή (ηλεκτρονικό αρχείο) είτε σε έντυπη μορφή (φυσικό αρχείο).</w:t>
      </w: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i/>
          <w:color w:val="000000"/>
        </w:rPr>
        <w:t>Ειδικές κατηγορίες δεδομένων (Ευαίσθητα δεδομένα)»,</w:t>
      </w:r>
      <w:r>
        <w:rPr>
          <w:rFonts w:ascii="Century Gothic" w:eastAsia="Century Gothic" w:hAnsi="Century Gothic" w:cs="Century Gothic"/>
          <w:color w:val="000000"/>
        </w:rPr>
        <w:t xml:space="preserve"> είναι τα δεδομένα που αφορούν και 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τα γενετικά δεδομένα και βιομετρικά δεδομένα, η επεξεργασία των οποίων γίνεται με σκοπό την αδιαμφισβήτητη ταυτοποίηση προσώπου, τα δεδομένα που αφορούν την υγεία, καθώς και τα δεδομένα που αφορούν τη σεξουαλική ζωή φυσικού προσώπου ή τον γενετήσιο προσανατολισμό. </w:t>
      </w:r>
    </w:p>
    <w:p w:rsidR="00E852FB" w:rsidRDefault="00E852FB">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Δεδομένα που αφορούν την υγεία</w:t>
      </w:r>
      <w:r>
        <w:rPr>
          <w:rFonts w:ascii="Century Gothic" w:eastAsia="Century Gothic" w:hAnsi="Century Gothic" w:cs="Century Gothic"/>
          <w:color w:val="000000"/>
        </w:rPr>
        <w:t>»: τα δεδομένα προσωπικού χαρακτήρα τα οποία σχετίζονται με τη σωματική ή ψυχική υγεία ενός φυσικού προσώπου, περιλαμβανομένης της παροχής υπηρεσιών υγειονομικής φροντίδας, και τα οποία αποκαλύπτουν πληροφορίες σχετικά με την κατάσταση της υγείας του,</w:t>
      </w:r>
    </w:p>
    <w:p w:rsidR="00E852FB" w:rsidRDefault="00E852FB">
      <w:pPr>
        <w:widowControl w:val="0"/>
        <w:pBdr>
          <w:top w:val="nil"/>
          <w:left w:val="nil"/>
          <w:bottom w:val="nil"/>
          <w:right w:val="nil"/>
          <w:between w:val="nil"/>
        </w:pBdr>
        <w:spacing w:after="0"/>
        <w:ind w:left="0" w:hanging="2"/>
        <w:jc w:val="both"/>
        <w:rPr>
          <w:rFonts w:ascii="Century Gothic" w:eastAsia="Century Gothic" w:hAnsi="Century Gothic" w:cs="Century Gothic"/>
          <w:color w:val="000000"/>
        </w:rPr>
      </w:pP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Υπεύθυνος επεξεργασίας»:</w:t>
      </w:r>
      <w:r>
        <w:rPr>
          <w:rFonts w:ascii="Century Gothic" w:eastAsia="Century Gothic" w:hAnsi="Century Gothic" w:cs="Century Gothic"/>
          <w:color w:val="000000"/>
        </w:rPr>
        <w:t xml:space="preserve"> το φυσικό ή νομικό πρόσωπο που, μόνο ή από κοινού με άλλα, καθορίζουν τους σκοπούς και τον τρόπο της επεξεργασίας δεδομένων προσωπικού χαρακτήρα·  όπως εν προκειμένω, θεωρείται η Εταιρεία. </w:t>
      </w: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i/>
          <w:color w:val="000000"/>
        </w:rPr>
        <w:t>«Εκτελών την επεξεργασία»</w:t>
      </w:r>
      <w:r>
        <w:rPr>
          <w:rFonts w:ascii="Century Gothic" w:eastAsia="Century Gothic" w:hAnsi="Century Gothic" w:cs="Century Gothic"/>
          <w:color w:val="000000"/>
        </w:rPr>
        <w:t xml:space="preserve"> είναι κάθε φυσικό ή νομικό πρόσωπο που επεξεργάζεται δεδομένα προσωπικού χαρακτήρα για λογαριασμό του Υπεύθυνου επεξεργασίας. </w:t>
      </w: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i/>
          <w:color w:val="000000"/>
        </w:rPr>
        <w:t>«Επεξεργασία προσωπικών δεδομένων»</w:t>
      </w:r>
      <w:r>
        <w:rPr>
          <w:rFonts w:ascii="Century Gothic" w:eastAsia="Century Gothic" w:hAnsi="Century Gothic" w:cs="Century Gothic"/>
          <w:color w:val="000000"/>
        </w:rPr>
        <w:t xml:space="preserve"> είναι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w:t>
      </w:r>
      <w:r>
        <w:rPr>
          <w:rFonts w:ascii="Century Gothic" w:eastAsia="Century Gothic" w:hAnsi="Century Gothic" w:cs="Century Gothic"/>
          <w:color w:val="000000"/>
        </w:rPr>
        <w:lastRenderedPageBreak/>
        <w:t xml:space="preserve">πληροφοριών, η χρήση, η κοινολόγηση με διαβίβαση, η διάδοση ή κάθε άλλη μορφή διάθεσης, η συσχέτιση ή ο συνδυασμός, ο περιορισμός, η διαγραφή ή η καταστροφή. </w:t>
      </w:r>
    </w:p>
    <w:p w:rsidR="00E852FB" w:rsidRDefault="00E852FB">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Αποδέκτης</w:t>
      </w:r>
      <w:r>
        <w:rPr>
          <w:rFonts w:ascii="Century Gothic" w:eastAsia="Century Gothic" w:hAnsi="Century Gothic" w:cs="Century Gothic"/>
          <w:color w:val="000000"/>
        </w:rPr>
        <w:t>»: το φυσικό ή νομικό πρόσωπο, η δημόσια αρχή, η υπηρεσία ή άλλος φορέας, στα οποία κοινολογούνται τα δεδομένα προσωπικού χαρακτήρα, είτε πρόκειται για τρίτον είτε όχι. Ωστόσο, οι δημόσιες αρχές που ενδέχεται να λάβουν δεδομένα προσωπικού χαρακτήρα στο πλαίσιο συγκεκριμένης έρευνας, σύμφωνα με το δίκαιο της Ένωσης ή κράτους μέλους, δεν θεωρούνται ως αποδέκτες· η επεξεργασία των δεδομένων αυτών από τις εν λόγω δημόσιες αρχές πραγματοποιείται σύμφωνα με τους ισχύοντες κανόνες προστασίας των δεδομένων ανάλογα με τους σκοπούς της επεξεργασίας.</w:t>
      </w:r>
    </w:p>
    <w:p w:rsidR="00E852FB" w:rsidRDefault="00E852FB">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Τρίτος</w:t>
      </w:r>
      <w:r>
        <w:rPr>
          <w:rFonts w:ascii="Century Gothic" w:eastAsia="Century Gothic" w:hAnsi="Century Gothic" w:cs="Century Gothic"/>
          <w:color w:val="000000"/>
        </w:rPr>
        <w:t>»: οποιοδήποτε φυσικό ή νομικό πρόσωπο, δημόσια αρχή, υπηρεσία ή φορέας, με εξαίρεση το υποκείμενο των δεδομένων, τον υπεύθυνο επεξεργασίας, τον εκτελούντα την επεξεργασία και τα πρόσωπα τα οποία, υπό την άμεση εποπτεία του υπευθύνου επεξεργασίας ή του εκτελούντος την επεξεργασία, είναι εξουσιοδοτημένα να επεξεργάζονται τα δεδομένα προσωπικού χαρακτήρα.</w:t>
      </w:r>
    </w:p>
    <w:p w:rsidR="00E852FB" w:rsidRDefault="00E852FB">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«Σ</w:t>
      </w:r>
      <w:r>
        <w:rPr>
          <w:rFonts w:ascii="Century Gothic" w:eastAsia="Century Gothic" w:hAnsi="Century Gothic" w:cs="Century Gothic"/>
          <w:i/>
          <w:color w:val="000000"/>
        </w:rPr>
        <w:t>υγκατάθεση</w:t>
      </w:r>
      <w:r>
        <w:rPr>
          <w:rFonts w:ascii="Century Gothic" w:eastAsia="Century Gothic" w:hAnsi="Century Gothic" w:cs="Century Gothic"/>
          <w:color w:val="000000"/>
        </w:rPr>
        <w:t>» του υποκειμένου των δεδομένων: κάθε ένδειξη βουλήσεως, ελεύθερη, συγκεκριμένη, ρητή και εν πλήρει επιγνώσει, με την οποία το υποκείμενο των δεδομένων εκδηλώνει ότι συμφωνεί, με δήλωση ή με σαφή θετική ενέργεια, να αποτελέσουν αντικείμενο επεξεργασίας τα δεδομένα προσωπικού χαρακτήρα που το αφορούν.</w:t>
      </w: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E852FB" w:rsidRDefault="000568C5">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i/>
          <w:color w:val="000000"/>
        </w:rPr>
        <w:t xml:space="preserve">«Κατάρτιση προφίλ» </w:t>
      </w:r>
      <w:r>
        <w:rPr>
          <w:rFonts w:ascii="Century Gothic" w:eastAsia="Century Gothic" w:hAnsi="Century Gothic" w:cs="Century Gothic"/>
          <w:color w:val="000000"/>
        </w:rPr>
        <w:t>είναι οποιαδήποτε μορφή αυτοματοποιημένης επεξεργασίας που συνίσταται στη χρήση δεδομένων προσωπικού χαρακτήρα για την αξιολόγηση ορισμένων προσωπικών πτυχών ενός φυσικού προσώπου, ιδίως για την ανάλυση/πρόβλεψη πτυχών που αφορούν την απόδοση στην εργασία, την οικονομική κατάσταση, την υγεία, τις προσωπικές προτιμήσεις, τα ενδιαφέροντα, την αξιοπιστία, τη συμπεριφορά, τη θέση ή τις μετακινήσεις ενός φυσικού προσώπου.</w:t>
      </w:r>
    </w:p>
    <w:p w:rsidR="00E852FB" w:rsidRDefault="00E852FB">
      <w:pPr>
        <w:widowControl w:val="0"/>
        <w:pBdr>
          <w:top w:val="nil"/>
          <w:left w:val="nil"/>
          <w:bottom w:val="nil"/>
          <w:right w:val="nil"/>
          <w:between w:val="nil"/>
        </w:pBdr>
        <w:spacing w:after="0" w:line="360" w:lineRule="auto"/>
        <w:ind w:left="0" w:hanging="2"/>
        <w:jc w:val="both"/>
        <w:rPr>
          <w:rFonts w:ascii="Century Gothic" w:eastAsia="Century Gothic" w:hAnsi="Century Gothic" w:cs="Century Gothic"/>
          <w:color w:val="000000"/>
        </w:rPr>
      </w:pP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i/>
          <w:color w:val="000000"/>
        </w:rPr>
        <w:lastRenderedPageBreak/>
        <w:t xml:space="preserve">«Παραβίαση δεδομένων προσωπικού χαρακτήρα» </w:t>
      </w:r>
      <w:r>
        <w:rPr>
          <w:rFonts w:ascii="Century Gothic" w:eastAsia="Century Gothic" w:hAnsi="Century Gothic" w:cs="Century Gothic"/>
          <w:color w:val="000000"/>
        </w:rPr>
        <w:t>σημαίνει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w:t>
      </w:r>
    </w:p>
    <w:p w:rsidR="00E852FB" w:rsidRDefault="00E852FB">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2. ΥΠΟΧΡΕΩΣΕΙΣ ΕΡΓΑΖΟΜΕΝΟΥ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Ο εργαζόμενος δεσμεύεται να διαφυλάττει και να προστατεύει την ασφάλεια και την εμπιστευτικότητα των δεδομένων προσωπικού χαρακτήρα, τα οποία περιέρχονται εις γνώση του στο πλαίσιο της άσκησης των καθηκόντων του ή/και στα οποία έχει πρόσβαση ή/και των οποίων προβαίνει σε επεξεργασία, καθ’ όλη τη διάρκεια ισχύος της κύριας σύμβασης με την Εργοδότρια, αλλά και μετά τη λήξη αυτής για οποιονδήποτε λόγο.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Συγκεκριμένα ο εργαζόμενος δεσμεύεται:</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2.1. Να τηρεί τον εμπιστευτικό χαρακτήρα των δεδομένων προσωπικού χαρακτήρα, τα οποία περιέρχονται εις γνώση του και τα οποία επεξεργάζεται στα πλαίσια της άσκησης των καθηκόντων του ή επ’ ευκαιρία αυτής και να μην προβαίνει σε κοινοποίηση, διαβίβαση ή καθ’ οιονδήποτε άλλον τρόπο κοινολόγηση αυτών σε τρίτους, παρά μόνον εφόσον αυτό καθίσταται απολύτως απαραίτητο στο πλαίσιο της άσκησης των καθηκόντων του και για λόγους διεκπεραίωσης της εργασίας που του έχει ανατεθεί ή απαιτείται από διάταξη νόμου.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2.2. Να διαχειρίζεται τα δεδομένα προσωπικού χαρακτήρα τηρώντας τις κατευθύνσεις της Διοίκησης, λαμβάνοντας επιπροσθέτως υπόψη τα τεχνικά και οργανωτικά μέτρα ασφαλείας των δεδομένων προσωπικού χαρακτήρα, τα οποία του υποδεικνύει η Εταιρεία. Ρητώς σημειώνεται πως τα παραπάνω δύνανται να περιγράφονται αναλυτικά και στον Εσωτερικό Κανονισμό Προστασίας Προσωπικών Δεδομένων της Εταιρείας.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2.3. Να μην χρησιμοποιεί χωρίς γραπτή έγκριση της Εταιρείας για προσωπικό του όφελος ή σκοπούς τρίτου, δεδομένα προσωπικού χαρακτήρα που κατέχει και διαχειρίζεται η Εταιρεία.</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2.4. Να μην προβαίνει σε αθέμιτη ή μη εξουσιοδοτημένη πρόσβαση, επέμβαση, συλλογή, καταχώριση, οργάνωση, διάρθρωση, αποθήκευση, προσαρμογή ή μεταβολή, ανάκτηση, χρήση, διάδοση και κάθε άλλης μορφής διάθεση, συσχετισμό, συνδυασμό, περιορισμό, διαγραφή ή καταστροφή δεδομένων προσωπικού χαρακτήρα που αποτελούν αντικείμενο επεξεργασίας ή και περιλαμβάνονται σε ηλεκτρονικό ή φυσικό αρχείο της Εταιρείας.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2.5. Να ενημερώνει εγκαίρως, και το αργότερο εντός έξι (6) ωρών την Εταιρεία, για οποιαδήποτε παραβίαση δεδομένων προσωπικού χαρακτήρα υποπέσει στην αντίληψή του, περιλαμβανομένων των ενεργειών που απαριθμούνται στον όρο 2.4 του παρόντος, καθώς και για οποιαδήποτε παραβίαση της ασφάλειας του φυσικού ή/και του ηλεκτρονικού αρχείου των δεδομένων προσωπικού χαρακτήρα, η οποία συνεπάγεται ή μπορεί να οδηγήσει σε τυχαία ή παράνομη καταστροφή, απώλεια, μεταβολή, άνευ αδείας κοινολόγηση ή πρόσβαση στα αρχεία της Εργοδότριας.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bookmarkStart w:id="1" w:name="_heading=h.gjdgxs" w:colFirst="0" w:colLast="0"/>
      <w:bookmarkEnd w:id="1"/>
      <w:r>
        <w:rPr>
          <w:rFonts w:ascii="Century Gothic" w:eastAsia="Century Gothic" w:hAnsi="Century Gothic" w:cs="Century Gothic"/>
          <w:color w:val="000000"/>
        </w:rPr>
        <w:t>2.6. Να επικοινωνεί με την Εταιρεία για οποιαδήποτε δική του απορία αναφορικά με την προστασία των δεδομένων προσωπικού χαρακτήρα και για οποιοδήποτε ζήτημα που αφορά στην προστασία τους και τεθεί υπ’ όψιν του ή υποπέσει στην αντίληψή του στο πλαίσιο της άσκησης των καθηκόντων του ή/και κατά τις ώρες παραμονής του στην Εταιρεία, περιλαμβανομένων αιτημάτων των πελατών της Εταιρείας ή άλλων φυσικών προσώπων των οποίων τα δεδομένα προσωπικού χαρακτήρα επεξεργάζεται η Εταιρεία να ασκήσουν τα δικαιώματα που τους αναγνωρίζει ο ΓΚΠΔ (ενημέρωση, πρόσβαση, διόρθωση, εναντίωση, διαγραφή, περιορισμός της επεξεργασίας, φορητότητα, εναντίωση, περιλαμβανομένης της εναντίωσης στην αυτοματοματοποιημένη λήψη αποφάσεων και στην κατάρτιση προφίλ, καταγγελία στην Εποπτική Αρχή), παραπόνων αναφορικά με την προστασία των δεδομένων προσωπικού χαρακτήρα που τους αφορούν, παραλείψεων και μη τήρησης των τεχνικών και οργανωτικών μέτρων ασφαλείας των προσωπικών δεδομένων.</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2.7. Να παρέχει κάθε βοήθεια στην Εταιρεία, προκειμένου να διασφαλίσει τη γενική αρχή της ασφάλειας και εμπιστευτικότητας της επεξεργασίας των δεδομένων προσωπικού χαρακτήρα, τα οποία ο ίδιος ή τρίτος, άμεσα ή έμμεσα, κοινολόγησε ή άλλως διέθεσε σε μη εξουσιοδοτημένο χρήστη ή </w:t>
      </w:r>
      <w:r>
        <w:rPr>
          <w:rFonts w:ascii="Century Gothic" w:eastAsia="Century Gothic" w:hAnsi="Century Gothic" w:cs="Century Gothic"/>
          <w:color w:val="000000"/>
        </w:rPr>
        <w:lastRenderedPageBreak/>
        <w:t>κάτοχο και να συνεργάζεται με την Εταιρεία, ώστε αυτή να ανακτήσει την κατοχή των δεδομένων προσωπικού χαρακτήρα και να εμποδίσει περαιτέρω μη εξουσιοδοτημένη χρήση ή κοινολόγηση ή καθ’ οιονδήποτε άλλο τρόπο παραβίαση της ασφάλειας των δεδομένων προσωπικού χαρακτήρα, τα οποία υφίστανται επεξεργασία στο πλαίσιο των νομίμων σκοπών της Εταιρείας.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2.8. Σε περίπτωση που ο Εργαζόμενος νόμιμα κληθεί να κοινολογήσει δεδομένα προσωπικού χαρακτήρα, πέραν όσων απαιτούνται στο πλαίσιο της άσκησης των καθηκόντων του, ο Εργαζόμενος θα παράσχει άμεσα στην Εταιρεία προφορική και έγγραφη ειδοποίηση πριν την εν λόγω κοινολόγηση, προκειμένου να επιτραπεί στην Εταιρεία να ασκήσει όλα τα νόμιμα δικαιώματά της ενώπιον όλων των αρχών ή/και δικαστηρίων, εκτός εάν η ειδοποίηση αυτή είναι αντίθετη σε/ απαγορεύεται από τον νόμο.</w:t>
      </w:r>
    </w:p>
    <w:p w:rsidR="00E852FB" w:rsidRDefault="00E852FB">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b/>
          <w:color w:val="000000"/>
        </w:rPr>
      </w:pPr>
      <w:r>
        <w:rPr>
          <w:rFonts w:ascii="Century Gothic" w:eastAsia="Century Gothic" w:hAnsi="Century Gothic" w:cs="Century Gothic"/>
          <w:b/>
        </w:rPr>
        <w:t>3. ΥΠΟΧΡΕΩΣΕΙΣ ΤΗΣ ΕΤΑΙΡΕΙΑΣ</w:t>
      </w:r>
    </w:p>
    <w:p w:rsidR="00E852FB" w:rsidRDefault="000568C5">
      <w:pPr>
        <w:spacing w:after="0" w:line="360"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Η ΕΤΑΙΡΕΙΑ φέρει την υποχρέωση να διαφυλάττει και να προστατεύει την ασφάλεια, την εμπιστευτικότητα και τον απόρρητο χαρακτήρα των προσωπικών δεδομένων του εργαζομένου σε αυτήν, τα οποία περιέρχονται εις γνώση της στο πλαίσιο της εργασιακής σχέσης καθ όλη τη διάρκεια αυτής αλλά και μετά τη λήξη αυτής για οποιονδήποτε λόγο. </w:t>
      </w:r>
    </w:p>
    <w:p w:rsidR="00E852FB" w:rsidRDefault="000568C5">
      <w:pPr>
        <w:spacing w:after="0" w:line="360" w:lineRule="auto"/>
        <w:ind w:left="0" w:hanging="2"/>
        <w:jc w:val="both"/>
        <w:rPr>
          <w:rFonts w:ascii="Century Gothic" w:eastAsia="Century Gothic" w:hAnsi="Century Gothic" w:cs="Century Gothic"/>
        </w:rPr>
      </w:pPr>
      <w:r>
        <w:rPr>
          <w:rFonts w:ascii="Century Gothic" w:eastAsia="Century Gothic" w:hAnsi="Century Gothic" w:cs="Century Gothic"/>
        </w:rPr>
        <w:t>Συγκεκριμένα η ΕΤΑΙΡΕΙΑ δεσμεύεται να μην προβαίνει σε κοινοποίηση, διαβίβαση ή καθ’ οιονδήποτε άλλον τρόπο αποκάλυψη σε τρίτους των προσωπικών δεδομένων των εργαζομένων της, εφόσον δεν υφίσταται έννομη υποχρέωση προς τούτο. Ως «τρίτος» νοείται κάθε φυσικό ή νομικό πρόσωπο, περιλαμβανομένων –ενδεικτικά και όχι περιοριστικά- των υπολοίπων μελών του προσωπικού, των πελατών της ΕΤΑΙΡΕΙΑΣ, των εξωτερικών συνεργατών και προμηθευτών της.</w:t>
      </w:r>
    </w:p>
    <w:p w:rsidR="00E852FB" w:rsidRDefault="00E852FB">
      <w:pPr>
        <w:spacing w:after="0" w:line="360" w:lineRule="auto"/>
        <w:ind w:left="0" w:hanging="2"/>
        <w:jc w:val="both"/>
        <w:rPr>
          <w:rFonts w:ascii="Times New Roman" w:eastAsia="Times New Roman" w:hAnsi="Times New Roman" w:cs="Times New Roman"/>
          <w:sz w:val="24"/>
          <w:szCs w:val="24"/>
        </w:rPr>
      </w:pP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Η Εταιρεία μεριμνά για την ενημέρωση και εκπαίδευση του προσωπικού της, αναφορικά με τις υποχρεώσεις, το ρόλο και τις ευθύνες τους ως προς την επεξεργασία δεδομένων προσωπικού χαρακτήρα που τηρεί η Εταιρεία στα πλαίσια της άσκησης των καθηκόντων της. </w:t>
      </w:r>
    </w:p>
    <w:p w:rsidR="00E852FB" w:rsidRDefault="000568C5">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852FB" w:rsidRDefault="00E852FB">
      <w:pPr>
        <w:pBdr>
          <w:top w:val="nil"/>
          <w:left w:val="nil"/>
          <w:bottom w:val="nil"/>
          <w:right w:val="nil"/>
          <w:between w:val="nil"/>
        </w:pBdr>
        <w:spacing w:line="360" w:lineRule="auto"/>
        <w:ind w:left="0" w:hanging="2"/>
        <w:jc w:val="both"/>
        <w:rPr>
          <w:rFonts w:ascii="Times New Roman" w:eastAsia="Times New Roman" w:hAnsi="Times New Roman" w:cs="Times New Roman"/>
          <w:sz w:val="24"/>
          <w:szCs w:val="24"/>
        </w:rPr>
      </w:pP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Η Εταιρεία ενημερώνει τα υποκείμενα των δεδομένων, πριν από τη συλλογή των προσωπικών δεδομένων, για τη χρήση τους. Τα Υποκείμενα ενημερώνονται τουλάχιστον για το σκοπό της επεξεργασίας, τη νόμιμη βάση αυτής, τα δεδομένα ή τις κατηγορίες δεδομένων που αφορά η επεξεργασία, τους αποδέκτες ή τις κατηγορίες αποδεκτών των δεδομένων προσωπικού χαρακτήρα, την ενδεχόμενη διαβίβαση στο εξωτερικό, τα δικαιώματά τους καθώς και το όνομα και τα στοιχεία επικοινωνίας του Υπεύθυνου επεξεργασίας, καθώς και τυχόν περαιτέρω επεξεργασία αυτών για άλλους σκοπούς (π.χ. αρχειοθέτηση). Στις περιπτώσεις που η νόμιμη βάση επεξεργασίας δεδομένων είναι η συγκατάθεση του υποκειμένου των δεδομένων, αυτή θα πρέπει να αποτελεί ελεύθερη, ρητή, σαφή και ειδική δήλωση βουλήσεως, με την οποία το υποκείμενο συναινεί να αποτελέσουν αντικείμενο επεξεργασίας τα δεδομένα προσωπικού χαρακτήρα που το αφορούν. Η συγκατάθεση μπορεί να ανακληθεί οποτεδήποτε και με εύκολο τρόπο, χωρίς να θίγεται η νομιμότητα της μέχρι τότε επεξεργασίας των προσωπικών δεδομένων.</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Τα δικαιώματα των εργαζομένων ως υποκειμένων των δεδομένων</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Οι εργαζόμενοι έχουν τα εξής δικαιώματα αναφορικά με τα προσωπικά δεδομένα τους: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δικαίωμα ενημέρωσης,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δικαίωμα πρόσβασης,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δικαίωμα διόρθωσης,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δικαίωμα διαγραφής,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δικαίωμα περιορισμού της επεξεργασίας,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δικαίωμα στη φορητότητα των δεδομένων,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δικαίωμα εναντίωσης στην επεξεργασία των προσωπικών τους δεδομένων, περιλαμβανομένης της εναντίωσης στην αυτοματοματοποιημένη λήψη αποφάσεων και στην κατάρτιση προφίλ,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lastRenderedPageBreak/>
        <w:t>δικαίωμα υποβολής καταγγελίας στην Αρχή Προστασίας Δεδομένων Προσωπικού Χαρακτήρα (www.dpa.gr).</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rPr>
      </w:pPr>
      <w:r>
        <w:rPr>
          <w:rFonts w:ascii="Century Gothic" w:eastAsia="Century Gothic" w:hAnsi="Century Gothic" w:cs="Century Gothic"/>
        </w:rPr>
        <w:t>Η Εταιρεία δεσμεύεται στην καταρχήν ικανοποίηση των δικαιωμάτων των εργαζομένων εντός τριάντα (30) ημερών, διατηρώντας το δικαίωμα παράτασης της ως άνω προθεσμίας για τριάντα (30) ακόμη ημέρες, λόγω του όγκου ή της πολυπλοκότητας του αιτήματος, ενημερώνοντας σχετικά τους εργαζόμενους στα πλαίσια της ως άνω προθεσμίας. Η Εταιρεία διατηρεί το δικαίωμα να μην ικανοποιεί προδήλως αβάσιμα και υπερβολικά αιτήματα, ενημερώνοντας τους εργαζόμενους για τους λόγους της μη ικανοποίησης.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b/>
        </w:rPr>
        <w:t>4.</w:t>
      </w:r>
      <w:r>
        <w:rPr>
          <w:rFonts w:ascii="Century Gothic" w:eastAsia="Century Gothic" w:hAnsi="Century Gothic" w:cs="Century Gothic"/>
          <w:b/>
          <w:color w:val="000000"/>
        </w:rPr>
        <w:t xml:space="preserve"> ΚΑΤΑΓΓΕΛΙΑ ΤΗΣ ΣΥΜΒΑΣΗΣ ΕΡΓΑΣΙΑΣ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Σε περίπτωση λύσης με οιονδήποτε τρόπο της Σύμβασης Εργασίας του Εργαζόμενου με την Εταιρεία, με πρωτοβουλία οιουδήποτε εκ των συμβαλλομένων μερών, ο Εργαζόμενος αναγνωρίζει ότι δεν έχει κανένα δικαίωμα επεξεργασίας των δεδομένων προσωπικού χαρακτήρα, που επεξεργάζεται η Εταιρεία και κανένα δικαίωμα πρόσβασης στα φυσικά και ηλεκτρονικά αρχεία της, περιλαμβανομένης και της εταιρικής ηλεκτρονικής αλληλογραφίας και, ως εκ τούτου, υποχρεούται:</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3.1. Να παραδώσει αμέσως στην Εργοδότρια τυχόν ηλεκτρονικά αρχεία ή έγγραφα που περιέχουν δεδομένα προσωπικού χαρακτήρα, τα οποία βρίσκονται στην κατοχή του ή σε τρίτους (ακόμα και κατά παράβαση των όρων της παρούσας) και να προσκομίσει έγγραφη βεβαίωση, με την οποία θα δηλώνει ότι δεν έχει κρατήσει στην κατοχή του έγγραφα, ηλεκτρονικά αρχεία ή οποιασδήποτε άλλης μορφής αντίγραφα των δεδομένων προσωπικού χαρακτήρα, που τηρεί η Εργοδότρια και ότι έχει επιστρέψει κάθε φυσικό αρχείο και έχει διαγράψει από κάθε ηλεκτρονική συσκευή που έχει στην κατοχή του (κινητό τηλέφωνο, Η/Υ, φορητές συσκευές αποθήκευσης κλπ.) οποιοδήποτε αρχείο δεδομένων προσωπικού χαρακτήρα, στο οποίο είχε φυσική ή ηλεκτρονική πρόσβαση κατά την διάρκεια της συνεργασίας του με την Εταιρεία.</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3.2. Να μην απομακρύνει από τις εγκαταστάσεις της Εταιρείας χωρίς να εξουσιοδοτηθεί ή να του δοθούν οδηγίες από το νόμιμο εκπρόσωπο της Εταιρείας ή εξουσιοδοτημένο πρόσωπο σχετικώς, οιοδήποτε έγγραφο, </w:t>
      </w:r>
      <w:r>
        <w:rPr>
          <w:rFonts w:ascii="Century Gothic" w:eastAsia="Century Gothic" w:hAnsi="Century Gothic" w:cs="Century Gothic"/>
          <w:color w:val="000000"/>
        </w:rPr>
        <w:lastRenderedPageBreak/>
        <w:t>αντικείμενο ή αρχείο που περιέχει δεδομένα προσωπικού χαρακτήρα, ή φωτοτυπία ή οποιαδήποτε άλλη αναπαραγωγή αυτού.</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3.3. Να απέχει από κάθε κακόβουλη ενέργεια, όπως καταστροφή, διαγραφή, αναπαραγωγή, αντιγραφή, κοινοποίηση, δημοσιοποίηση, διάδοση κ.ο.κ. δεδομένων προσωπικού χαρακτήρα, τα οποία περιλαμβάνονται σε φυσικό ή/και ηλεκτρονικό αρχείο της Εταιρείας και να απέχει από κάθε παραβίαση καθ’ οιονδήποτε τρόπο της ασφάλειας, της εμπιστευτικότητας και του απόρρητου χαρακτήρα των προσωπικών δεδομένων της Εταιρείας.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3.4. Ρητώς συμφωνείται ότι σε περίπτωση λύσης της Σύμβασης Εργασίας του Εργαζόμενου με την Εταιρεία, με οιονδήποτε τρόπο, οι υποχρεώσεις του πρώτου, όπως περιγράφονται στην παρούσα εξακολουθούν να ισχύουν για αόριστη χρονική περίοδο. </w:t>
      </w:r>
    </w:p>
    <w:p w:rsidR="00E852FB" w:rsidRDefault="00E852FB">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b/>
        </w:rPr>
        <w:t>5.</w:t>
      </w:r>
      <w:r>
        <w:rPr>
          <w:rFonts w:ascii="Century Gothic" w:eastAsia="Century Gothic" w:hAnsi="Century Gothic" w:cs="Century Gothic"/>
          <w:b/>
          <w:color w:val="000000"/>
        </w:rPr>
        <w:t xml:space="preserve"> ΑΘΕΤΗΣΗ ΤΩΝ ΟΡΩΝ ΤΗΣ ΠΑΡΟΥΣΑΣ.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Ο Εργαζόμενος βεβαιώνει ότι δεν έχει συμφέροντα ή υποχρεώσεις που έρχονται σε αντίθεση με την εκπλήρωση των όρων της παρούσας Συμφωνίας, οι οποίες θα τον εμπόδιζαν, περιόριζαν ή επηρέαζαν στην εκπλήρωση των εν λόγω υποχρεώσεων και συμφωνεί να ειδοποιήσει αμέσως την Εταιρεία σε περίπτωση κατά την οποία δημιουργηθεί οποιαδήποτε τέτοια υποχρέωση ή συμφέρον.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Εκτός από την αστική ευθύνη του Εργαζόμενου, όπως αυτή καθορίζεται από την παρούσα και το νόμο, ο Εργαζόμενος έχει και ποινική ευθύνη, σύμφωνα, μεταξύ άλλων, με τις νομοθετικές διατάξεις που διέπουν την προστασία των προσωπικών δεδομένων και του Επαγγελματικού Απορρήτου.</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b/>
          <w:color w:val="000000"/>
        </w:rPr>
      </w:pPr>
      <w:r>
        <w:rPr>
          <w:rFonts w:ascii="Century Gothic" w:eastAsia="Century Gothic" w:hAnsi="Century Gothic" w:cs="Century Gothic"/>
          <w:b/>
        </w:rPr>
        <w:t>6</w:t>
      </w:r>
      <w:r>
        <w:rPr>
          <w:rFonts w:ascii="Century Gothic" w:eastAsia="Century Gothic" w:hAnsi="Century Gothic" w:cs="Century Gothic"/>
          <w:b/>
          <w:color w:val="000000"/>
        </w:rPr>
        <w:t>. ΓΕΝΙΚΟΙ ΟΡΟΙ.</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Τροποποιήσεις της παρούσας γίνονται μόνον εγγράφως και έχουν ισχύ εφ’ όσον φέρουν τις υπογραφές και των δύο μερών. </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color w:val="000000"/>
        </w:rPr>
        <w:t>Σε πίστωση των ανωτέρω, η παρούσα συμφωνία συντάχθηκε σε δύο όμοια πρωτότυπα και, αφού αναγνώσθηκε και επιβεβαιώθηκε το περιεχόμενό της, κάθε μέρος έλαβε από ένα πρωτότυπο.</w:t>
      </w:r>
    </w:p>
    <w:p w:rsidR="00E852FB" w:rsidRDefault="000568C5">
      <w:pPr>
        <w:pBdr>
          <w:top w:val="nil"/>
          <w:left w:val="nil"/>
          <w:bottom w:val="nil"/>
          <w:right w:val="nil"/>
          <w:between w:val="nil"/>
        </w:pBdr>
        <w:spacing w:line="360" w:lineRule="auto"/>
        <w:ind w:left="0" w:hanging="2"/>
        <w:jc w:val="center"/>
        <w:rPr>
          <w:rFonts w:ascii="Century Gothic" w:eastAsia="Century Gothic" w:hAnsi="Century Gothic" w:cs="Century Gothic"/>
          <w:color w:val="000000"/>
        </w:rPr>
      </w:pPr>
      <w:r>
        <w:rPr>
          <w:rFonts w:ascii="Century Gothic" w:eastAsia="Century Gothic" w:hAnsi="Century Gothic" w:cs="Century Gothic"/>
          <w:b/>
          <w:color w:val="000000"/>
        </w:rPr>
        <w:lastRenderedPageBreak/>
        <w:t>ΤΑ ΣΥΜΒΑΛΛΟΜΕΝΑ ΜΕΡΗ</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b/>
          <w:color w:val="000000"/>
        </w:rPr>
        <w:t>ΓΙΑ ΤΗΝ ΕΤΑΙΡΕΙΑ</w:t>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r>
      <w:r>
        <w:rPr>
          <w:rFonts w:ascii="Century Gothic" w:eastAsia="Century Gothic" w:hAnsi="Century Gothic" w:cs="Century Gothic"/>
          <w:b/>
          <w:color w:val="000000"/>
        </w:rPr>
        <w:tab/>
        <w:t>Ο ΕΡΓΑΖΟΜΕΝΟΣ</w:t>
      </w:r>
    </w:p>
    <w:p w:rsidR="00E852FB" w:rsidRDefault="000568C5">
      <w:pPr>
        <w:pBdr>
          <w:top w:val="nil"/>
          <w:left w:val="nil"/>
          <w:bottom w:val="nil"/>
          <w:right w:val="nil"/>
          <w:between w:val="nil"/>
        </w:pBdr>
        <w:spacing w:line="360" w:lineRule="auto"/>
        <w:ind w:left="0" w:hanging="2"/>
        <w:jc w:val="both"/>
        <w:rPr>
          <w:rFonts w:ascii="Century Gothic" w:eastAsia="Century Gothic" w:hAnsi="Century Gothic" w:cs="Century Gothic"/>
          <w:color w:val="000000"/>
        </w:rPr>
      </w:pPr>
      <w:r>
        <w:rPr>
          <w:rFonts w:ascii="Century Gothic" w:eastAsia="Century Gothic" w:hAnsi="Century Gothic" w:cs="Century Gothic"/>
          <w:b/>
          <w:color w:val="000000"/>
        </w:rPr>
        <w:t>Ο Νόμιμος Εκπρόσωπος</w:t>
      </w:r>
    </w:p>
    <w:sectPr w:rsidR="00E852FB" w:rsidSect="00D008CE">
      <w:footerReference w:type="default" r:id="rId7"/>
      <w:pgSz w:w="11906" w:h="16838"/>
      <w:pgMar w:top="1440" w:right="1800" w:bottom="1440" w:left="180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E00" w:rsidRDefault="004B3E00">
      <w:pPr>
        <w:spacing w:after="0" w:line="240" w:lineRule="auto"/>
        <w:ind w:left="0" w:hanging="2"/>
      </w:pPr>
      <w:r>
        <w:separator/>
      </w:r>
    </w:p>
  </w:endnote>
  <w:endnote w:type="continuationSeparator" w:id="0">
    <w:p w:rsidR="004B3E00" w:rsidRDefault="004B3E00">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altName w:val="Calibri"/>
    <w:panose1 w:val="020B0502040204020203"/>
    <w:charset w:val="A1"/>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FB" w:rsidRDefault="00D008CE">
    <w:pPr>
      <w:pBdr>
        <w:top w:val="nil"/>
        <w:left w:val="nil"/>
        <w:bottom w:val="nil"/>
        <w:right w:val="nil"/>
        <w:between w:val="nil"/>
      </w:pBdr>
      <w:spacing w:after="0" w:line="240" w:lineRule="auto"/>
      <w:ind w:left="0" w:hanging="2"/>
      <w:jc w:val="center"/>
      <w:rPr>
        <w:color w:val="000000"/>
        <w:sz w:val="16"/>
        <w:szCs w:val="16"/>
      </w:rPr>
    </w:pPr>
    <w:r>
      <w:rPr>
        <w:color w:val="000000"/>
        <w:sz w:val="16"/>
        <w:szCs w:val="16"/>
      </w:rPr>
      <w:fldChar w:fldCharType="begin"/>
    </w:r>
    <w:r w:rsidR="000568C5">
      <w:rPr>
        <w:color w:val="000000"/>
        <w:sz w:val="16"/>
        <w:szCs w:val="16"/>
      </w:rPr>
      <w:instrText>PAGE</w:instrText>
    </w:r>
    <w:r>
      <w:rPr>
        <w:color w:val="000000"/>
        <w:sz w:val="16"/>
        <w:szCs w:val="16"/>
      </w:rPr>
      <w:fldChar w:fldCharType="separate"/>
    </w:r>
    <w:r w:rsidR="003A3A1B">
      <w:rPr>
        <w:noProof/>
        <w:color w:val="000000"/>
        <w:sz w:val="16"/>
        <w:szCs w:val="16"/>
      </w:rPr>
      <w:t>2</w:t>
    </w:r>
    <w:r>
      <w:rPr>
        <w:color w:val="000000"/>
        <w:sz w:val="16"/>
        <w:szCs w:val="16"/>
      </w:rPr>
      <w:fldChar w:fldCharType="end"/>
    </w:r>
  </w:p>
  <w:p w:rsidR="00E852FB" w:rsidRDefault="00E852FB">
    <w:pPr>
      <w:pBdr>
        <w:top w:val="nil"/>
        <w:left w:val="nil"/>
        <w:bottom w:val="nil"/>
        <w:right w:val="nil"/>
        <w:between w:val="nil"/>
      </w:pBdr>
      <w:spacing w:after="0"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E00" w:rsidRDefault="004B3E00">
      <w:pPr>
        <w:spacing w:after="0" w:line="240" w:lineRule="auto"/>
        <w:ind w:left="0" w:hanging="2"/>
      </w:pPr>
      <w:r>
        <w:separator/>
      </w:r>
    </w:p>
  </w:footnote>
  <w:footnote w:type="continuationSeparator" w:id="0">
    <w:p w:rsidR="004B3E00" w:rsidRDefault="004B3E00">
      <w:pPr>
        <w:spacing w:after="0" w:line="240" w:lineRule="auto"/>
        <w:ind w:left="0" w:hanging="2"/>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E852FB"/>
    <w:rsid w:val="000568C5"/>
    <w:rsid w:val="00334DBB"/>
    <w:rsid w:val="003A3A1B"/>
    <w:rsid w:val="004B3E00"/>
    <w:rsid w:val="00D008CE"/>
    <w:rsid w:val="00E852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n-GB"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31F2"/>
    <w:pPr>
      <w:suppressAutoHyphens/>
      <w:ind w:leftChars="-1" w:left="-1" w:hangingChars="1"/>
      <w:textDirection w:val="btLr"/>
      <w:textAlignment w:val="top"/>
      <w:outlineLvl w:val="0"/>
    </w:pPr>
    <w:rPr>
      <w:position w:val="-1"/>
      <w:lang w:eastAsia="en-US"/>
    </w:rPr>
  </w:style>
  <w:style w:type="paragraph" w:styleId="1">
    <w:name w:val="heading 1"/>
    <w:basedOn w:val="Normal4"/>
    <w:next w:val="Normal4"/>
    <w:rsid w:val="00F931F2"/>
    <w:pPr>
      <w:keepNext/>
      <w:keepLines/>
      <w:spacing w:before="480" w:after="120"/>
      <w:outlineLvl w:val="0"/>
    </w:pPr>
    <w:rPr>
      <w:b/>
      <w:sz w:val="48"/>
      <w:szCs w:val="48"/>
    </w:rPr>
  </w:style>
  <w:style w:type="paragraph" w:styleId="2">
    <w:name w:val="heading 2"/>
    <w:basedOn w:val="Normal4"/>
    <w:next w:val="Normal4"/>
    <w:rsid w:val="00F931F2"/>
    <w:pPr>
      <w:keepNext/>
      <w:keepLines/>
      <w:spacing w:before="360" w:after="80"/>
      <w:outlineLvl w:val="1"/>
    </w:pPr>
    <w:rPr>
      <w:b/>
      <w:sz w:val="36"/>
      <w:szCs w:val="36"/>
    </w:rPr>
  </w:style>
  <w:style w:type="paragraph" w:styleId="3">
    <w:name w:val="heading 3"/>
    <w:basedOn w:val="Normal4"/>
    <w:next w:val="Normal4"/>
    <w:rsid w:val="00F931F2"/>
    <w:pPr>
      <w:keepNext/>
      <w:keepLines/>
      <w:spacing w:before="280" w:after="80"/>
      <w:outlineLvl w:val="2"/>
    </w:pPr>
    <w:rPr>
      <w:b/>
      <w:sz w:val="28"/>
      <w:szCs w:val="28"/>
    </w:rPr>
  </w:style>
  <w:style w:type="paragraph" w:styleId="4">
    <w:name w:val="heading 4"/>
    <w:basedOn w:val="Normal4"/>
    <w:next w:val="Normal4"/>
    <w:rsid w:val="00F931F2"/>
    <w:pPr>
      <w:keepNext/>
      <w:keepLines/>
      <w:spacing w:before="240" w:after="40"/>
      <w:outlineLvl w:val="3"/>
    </w:pPr>
    <w:rPr>
      <w:b/>
      <w:sz w:val="24"/>
      <w:szCs w:val="24"/>
    </w:rPr>
  </w:style>
  <w:style w:type="paragraph" w:styleId="5">
    <w:name w:val="heading 5"/>
    <w:basedOn w:val="Normal4"/>
    <w:next w:val="Normal4"/>
    <w:rsid w:val="00F931F2"/>
    <w:pPr>
      <w:keepNext/>
      <w:keepLines/>
      <w:spacing w:before="220" w:after="40"/>
      <w:outlineLvl w:val="4"/>
    </w:pPr>
    <w:rPr>
      <w:b/>
    </w:rPr>
  </w:style>
  <w:style w:type="paragraph" w:styleId="6">
    <w:name w:val="heading 6"/>
    <w:basedOn w:val="Normal4"/>
    <w:next w:val="Normal4"/>
    <w:rsid w:val="00F931F2"/>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Normal4"/>
    <w:next w:val="Normal4"/>
    <w:rsid w:val="00F931F2"/>
    <w:pPr>
      <w:keepNext/>
      <w:keepLines/>
      <w:spacing w:before="480" w:after="120"/>
    </w:pPr>
    <w:rPr>
      <w:b/>
      <w:sz w:val="72"/>
      <w:szCs w:val="72"/>
    </w:rPr>
  </w:style>
  <w:style w:type="paragraph" w:customStyle="1" w:styleId="Normal1">
    <w:name w:val="Normal1"/>
    <w:rsid w:val="00F931F2"/>
  </w:style>
  <w:style w:type="table" w:customStyle="1" w:styleId="TableNormal1">
    <w:name w:val="Table Normal1"/>
    <w:rsid w:val="00F931F2"/>
    <w:tblPr>
      <w:tblCellMar>
        <w:top w:w="0" w:type="dxa"/>
        <w:left w:w="0" w:type="dxa"/>
        <w:bottom w:w="0" w:type="dxa"/>
        <w:right w:w="0" w:type="dxa"/>
      </w:tblCellMar>
    </w:tblPr>
  </w:style>
  <w:style w:type="paragraph" w:customStyle="1" w:styleId="Normal2">
    <w:name w:val="Normal2"/>
    <w:rsid w:val="00F931F2"/>
  </w:style>
  <w:style w:type="table" w:customStyle="1" w:styleId="TableNormal2">
    <w:name w:val="Table Normal2"/>
    <w:rsid w:val="00F931F2"/>
    <w:tblPr>
      <w:tblCellMar>
        <w:top w:w="0" w:type="dxa"/>
        <w:left w:w="0" w:type="dxa"/>
        <w:bottom w:w="0" w:type="dxa"/>
        <w:right w:w="0" w:type="dxa"/>
      </w:tblCellMar>
    </w:tblPr>
  </w:style>
  <w:style w:type="paragraph" w:customStyle="1" w:styleId="Normal3">
    <w:name w:val="Normal3"/>
    <w:rsid w:val="00F931F2"/>
  </w:style>
  <w:style w:type="table" w:customStyle="1" w:styleId="TableNormal3">
    <w:name w:val="Table Normal3"/>
    <w:rsid w:val="00F931F2"/>
    <w:tblPr>
      <w:tblCellMar>
        <w:top w:w="0" w:type="dxa"/>
        <w:left w:w="0" w:type="dxa"/>
        <w:bottom w:w="0" w:type="dxa"/>
        <w:right w:w="0" w:type="dxa"/>
      </w:tblCellMar>
    </w:tblPr>
  </w:style>
  <w:style w:type="paragraph" w:customStyle="1" w:styleId="Normal4">
    <w:name w:val="Normal4"/>
    <w:rsid w:val="00F931F2"/>
  </w:style>
  <w:style w:type="table" w:customStyle="1" w:styleId="TableNormal4">
    <w:name w:val="Table Normal4"/>
    <w:rsid w:val="00F931F2"/>
    <w:tblPr>
      <w:tblCellMar>
        <w:top w:w="0" w:type="dxa"/>
        <w:left w:w="0" w:type="dxa"/>
        <w:bottom w:w="0" w:type="dxa"/>
        <w:right w:w="0" w:type="dxa"/>
      </w:tblCellMar>
    </w:tblPr>
  </w:style>
  <w:style w:type="character" w:styleId="a4">
    <w:name w:val="annotation reference"/>
    <w:qFormat/>
    <w:rsid w:val="00F931F2"/>
    <w:rPr>
      <w:w w:val="100"/>
      <w:position w:val="-1"/>
      <w:sz w:val="16"/>
      <w:szCs w:val="16"/>
      <w:effect w:val="none"/>
      <w:vertAlign w:val="baseline"/>
      <w:cs w:val="0"/>
      <w:em w:val="none"/>
    </w:rPr>
  </w:style>
  <w:style w:type="paragraph" w:styleId="a5">
    <w:name w:val="annotation text"/>
    <w:basedOn w:val="a"/>
    <w:qFormat/>
    <w:rsid w:val="00F931F2"/>
    <w:pPr>
      <w:spacing w:line="240" w:lineRule="auto"/>
    </w:pPr>
    <w:rPr>
      <w:sz w:val="20"/>
      <w:szCs w:val="20"/>
    </w:rPr>
  </w:style>
  <w:style w:type="character" w:customStyle="1" w:styleId="Char">
    <w:name w:val="Κείμενο σχολίου Char"/>
    <w:rsid w:val="00F931F2"/>
    <w:rPr>
      <w:w w:val="100"/>
      <w:position w:val="-1"/>
      <w:sz w:val="20"/>
      <w:szCs w:val="20"/>
      <w:effect w:val="none"/>
      <w:vertAlign w:val="baseline"/>
      <w:cs w:val="0"/>
      <w:em w:val="none"/>
    </w:rPr>
  </w:style>
  <w:style w:type="paragraph" w:styleId="a6">
    <w:name w:val="annotation subject"/>
    <w:basedOn w:val="a5"/>
    <w:next w:val="a5"/>
    <w:qFormat/>
    <w:rsid w:val="00F931F2"/>
    <w:rPr>
      <w:b/>
      <w:bCs/>
    </w:rPr>
  </w:style>
  <w:style w:type="character" w:customStyle="1" w:styleId="Char0">
    <w:name w:val="Θέμα σχολίου Char"/>
    <w:rsid w:val="00F931F2"/>
    <w:rPr>
      <w:b/>
      <w:bCs/>
      <w:w w:val="100"/>
      <w:position w:val="-1"/>
      <w:sz w:val="20"/>
      <w:szCs w:val="20"/>
      <w:effect w:val="none"/>
      <w:vertAlign w:val="baseline"/>
      <w:cs w:val="0"/>
      <w:em w:val="none"/>
    </w:rPr>
  </w:style>
  <w:style w:type="paragraph" w:styleId="a7">
    <w:name w:val="Balloon Text"/>
    <w:basedOn w:val="a"/>
    <w:qFormat/>
    <w:rsid w:val="00F931F2"/>
    <w:pPr>
      <w:spacing w:after="0" w:line="240" w:lineRule="auto"/>
    </w:pPr>
    <w:rPr>
      <w:rFonts w:ascii="Segoe UI" w:hAnsi="Segoe UI" w:cs="Segoe UI"/>
      <w:sz w:val="18"/>
      <w:szCs w:val="18"/>
    </w:rPr>
  </w:style>
  <w:style w:type="character" w:customStyle="1" w:styleId="Char1">
    <w:name w:val="Κείμενο πλαισίου Char"/>
    <w:rsid w:val="00F931F2"/>
    <w:rPr>
      <w:rFonts w:ascii="Segoe UI" w:hAnsi="Segoe UI" w:cs="Segoe UI"/>
      <w:w w:val="100"/>
      <w:position w:val="-1"/>
      <w:sz w:val="18"/>
      <w:szCs w:val="18"/>
      <w:effect w:val="none"/>
      <w:vertAlign w:val="baseline"/>
      <w:cs w:val="0"/>
      <w:em w:val="none"/>
    </w:rPr>
  </w:style>
  <w:style w:type="paragraph" w:styleId="a8">
    <w:name w:val="header"/>
    <w:basedOn w:val="a"/>
    <w:qFormat/>
    <w:rsid w:val="00F931F2"/>
    <w:pPr>
      <w:spacing w:after="0" w:line="240" w:lineRule="auto"/>
    </w:pPr>
  </w:style>
  <w:style w:type="character" w:customStyle="1" w:styleId="Char2">
    <w:name w:val="Κεφαλίδα Char"/>
    <w:basedOn w:val="a0"/>
    <w:rsid w:val="00F931F2"/>
    <w:rPr>
      <w:w w:val="100"/>
      <w:position w:val="-1"/>
      <w:effect w:val="none"/>
      <w:vertAlign w:val="baseline"/>
      <w:cs w:val="0"/>
      <w:em w:val="none"/>
    </w:rPr>
  </w:style>
  <w:style w:type="paragraph" w:styleId="a9">
    <w:name w:val="footer"/>
    <w:basedOn w:val="a"/>
    <w:qFormat/>
    <w:rsid w:val="00F931F2"/>
    <w:pPr>
      <w:spacing w:after="0" w:line="240" w:lineRule="auto"/>
    </w:pPr>
  </w:style>
  <w:style w:type="character" w:customStyle="1" w:styleId="Char3">
    <w:name w:val="Υποσέλιδο Char"/>
    <w:basedOn w:val="a0"/>
    <w:rsid w:val="00F931F2"/>
    <w:rPr>
      <w:w w:val="100"/>
      <w:position w:val="-1"/>
      <w:effect w:val="none"/>
      <w:vertAlign w:val="baseline"/>
      <w:cs w:val="0"/>
      <w:em w:val="none"/>
    </w:rPr>
  </w:style>
  <w:style w:type="paragraph" w:styleId="aa">
    <w:name w:val="Body Text"/>
    <w:basedOn w:val="a"/>
    <w:rsid w:val="00F931F2"/>
    <w:pPr>
      <w:spacing w:after="0" w:line="240" w:lineRule="auto"/>
      <w:jc w:val="both"/>
    </w:pPr>
    <w:rPr>
      <w:rFonts w:ascii="Times New Roman" w:eastAsia="Times New Roman" w:hAnsi="Times New Roman" w:cs="Times New Roman"/>
      <w:sz w:val="28"/>
      <w:szCs w:val="24"/>
      <w:lang w:eastAsia="el-GR"/>
    </w:rPr>
  </w:style>
  <w:style w:type="character" w:customStyle="1" w:styleId="Char4">
    <w:name w:val="Σώμα κειμένου Char"/>
    <w:rsid w:val="00F931F2"/>
    <w:rPr>
      <w:rFonts w:ascii="Times New Roman" w:eastAsia="Times New Roman" w:hAnsi="Times New Roman" w:cs="Times New Roman"/>
      <w:w w:val="100"/>
      <w:position w:val="-1"/>
      <w:sz w:val="28"/>
      <w:szCs w:val="24"/>
      <w:effect w:val="none"/>
      <w:vertAlign w:val="baseline"/>
      <w:cs w:val="0"/>
      <w:em w:val="none"/>
      <w:lang w:eastAsia="el-GR"/>
    </w:rPr>
  </w:style>
  <w:style w:type="paragraph" w:styleId="ab">
    <w:name w:val="Revision"/>
    <w:rsid w:val="00F931F2"/>
    <w:pPr>
      <w:suppressAutoHyphens/>
      <w:spacing w:line="1" w:lineRule="atLeast"/>
      <w:ind w:leftChars="-1" w:left="-1" w:hangingChars="1"/>
      <w:textDirection w:val="btLr"/>
      <w:textAlignment w:val="top"/>
      <w:outlineLvl w:val="0"/>
    </w:pPr>
    <w:rPr>
      <w:position w:val="-1"/>
      <w:lang w:eastAsia="en-US"/>
    </w:rPr>
  </w:style>
  <w:style w:type="paragraph" w:styleId="ac">
    <w:name w:val="Subtitle"/>
    <w:basedOn w:val="a"/>
    <w:next w:val="a"/>
    <w:rsid w:val="00D008CE"/>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GJZySK9KbOQvXrymaWSlUicFpQ==">AMUW2mVcR0voRzCmzIskKGKSQKokep5Ifjzc2yxstrytrCywAFX0ZKiTspTNNAf7W4oPJMP3sqrKur2UJ/jysyBI2n6fkyZt0JP2LfLrx2GrRx5iSg70sCsKKZOj3j8DG2lTZ2Eq+7hW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2600</Words>
  <Characters>14044</Characters>
  <Application>Microsoft Office Word</Application>
  <DocSecurity>0</DocSecurity>
  <Lines>117</Lines>
  <Paragraphs>33</Paragraphs>
  <ScaleCrop>false</ScaleCrop>
  <Company/>
  <LinksUpToDate>false</LinksUpToDate>
  <CharactersWithSpaces>16611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2</cp:revision>
  <dcterms:created xsi:type="dcterms:W3CDTF">2021-10-12T14:12:00Z</dcterms:created>
  <dcterms:modified xsi:type="dcterms:W3CDTF">2021-10-12T14:12:00Z</dcterms:modified>
</cp:coreProperties>
</file>