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3A6B" w:val="clear"/>
        <w:spacing w:after="0" w:before="0"/>
        <w:jc w:val="center"/>
      </w:pPr>
      <w:r>
        <w:rPr>
          <w:rFonts w:ascii="Arial" w:cs="Arial" w:eastAsia="Arial" w:hAnsi="Arial"/>
          <w:b/>
          <w:bCs/>
          <w:color w:val="FFFFFF"/>
          <w:sz w:val="32"/>
          <w:szCs w:val="32"/>
        </w:rPr>
        <w:t xml:space="preserve">THOMAS TALENT NETWORK</w:t>
      </w:r>
    </w:p>
    <w:p>
      <w:pPr>
        <w:shd w:fill="1B3A6B" w:val="clear"/>
        <w:spacing w:after="240" w:before="0"/>
        <w:jc w:val="center"/>
      </w:pPr>
      <w:r>
        <w:rPr>
          <w:rFonts w:ascii="Arial" w:cs="Arial" w:eastAsia="Arial" w:hAnsi="Arial"/>
          <w:i/>
          <w:iCs/>
          <w:color w:val="C8922A"/>
          <w:sz w:val="20"/>
          <w:szCs w:val="20"/>
        </w:rPr>
        <w:t xml:space="preserve">Thomas Talent Network — 1099 Partner Terms &amp; Non-Solicitation Policy</w:t>
      </w:r>
    </w:p>
    <w:p>
      <w:pPr>
        <w:spacing w:after="60" w:before="200"/>
        <w:jc w:val="center"/>
      </w:pPr>
      <w:r>
        <w:rPr>
          <w:rFonts w:ascii="Arial" w:cs="Arial" w:eastAsia="Arial" w:hAnsi="Arial"/>
          <w:b/>
          <w:bCs/>
          <w:color w:val="1B3A6B"/>
          <w:sz w:val="28"/>
          <w:szCs w:val="28"/>
        </w:rPr>
        <w:t xml:space="preserve">INDEPENDENT RECRUITING PARTNER AGREEMENT</w:t>
      </w:r>
    </w:p>
    <w:p>
      <w:pPr>
        <w:pBdr>
          <w:bottom w:val="single" w:color="C8922A" w:sz="8" w:space="1"/>
        </w:pBdr>
        <w:spacing w:after="200" w:before="0"/>
      </w:pPr>
    </w:p>
    <w:p>
      <w:pPr>
        <w:spacing w:after="80" w:before="80"/>
        <w:jc w:val="left"/>
      </w:pPr>
      <w:r>
        <w:rPr>
          <w:rFonts w:ascii="Arial" w:cs="Arial" w:eastAsia="Arial" w:hAnsi="Arial"/>
          <w:b w:val="false"/>
          <w:bCs w:val="false"/>
          <w:i/>
          <w:iCs/>
          <w:color w:val="666666"/>
          <w:sz w:val="21"/>
          <w:szCs w:val="21"/>
        </w:rPr>
        <w:t xml:space="preserve">This Agreement is entered into between Thomas Talent Network (“TTN” or “Agency”), located at 54402 Addison Rd, Independence, LA 70443, and the individual or entity identified below (“Recruiting Partner”). By onboarding and working roles through TTN, Recruiting Partner agrees to the terms set forth in this Agreement.</w:t>
      </w:r>
    </w:p>
    <w:p>
      <w:pPr>
        <w:spacing w:after="160" w:before="0"/>
      </w:pPr>
    </w:p>
    <w:p>
      <w:pPr>
        <w:shd w:fill="1B3A6B" w:val="clear"/>
        <w:spacing w:after="0" w:before="240"/>
        <w:ind w:left="120" w:right="120"/>
      </w:pPr>
      <w:r>
        <w:rPr>
          <w:rFonts w:ascii="Arial" w:cs="Arial" w:eastAsia="Arial" w:hAnsi="Arial"/>
          <w:b/>
          <w:bCs/>
          <w:color w:val="FFFFFF"/>
          <w:sz w:val="22"/>
          <w:szCs w:val="22"/>
        </w:rPr>
        <w:t xml:space="preserve">SECTION 1 — RELATIONSHIP OF THE PARTIES</w:t>
      </w:r>
    </w:p>
    <w:p>
      <w:pPr>
        <w:spacing w:after="80" w:before="80"/>
        <w:jc w:val="left"/>
      </w:pPr>
      <w:r>
        <w:rPr>
          <w:rFonts w:ascii="Arial" w:cs="Arial" w:eastAsia="Arial" w:hAnsi="Arial"/>
          <w:b w:val="false"/>
          <w:bCs w:val="false"/>
          <w:i w:val="false"/>
          <w:iCs w:val="false"/>
          <w:color w:val="222222"/>
          <w:sz w:val="21"/>
          <w:szCs w:val="21"/>
        </w:rPr>
        <w:t xml:space="preserve">Recruiting Partner is engaged by TTN as an independent contractor, not as an employee. Recruiting Partner:</w:t>
      </w:r>
    </w:p>
    <w:p>
      <w:pPr>
        <w:pStyle w:val="ListParagraph"/>
        <w:numPr>
          <w:ilvl w:val="0"/>
          <w:numId w:val="2"/>
        </w:numPr>
        <w:spacing w:after="80" w:before="0"/>
      </w:pPr>
      <w:r>
        <w:rPr>
          <w:rFonts w:ascii="Arial" w:cs="Arial" w:eastAsia="Arial" w:hAnsi="Arial"/>
          <w:color w:val="333333"/>
          <w:sz w:val="21"/>
          <w:szCs w:val="21"/>
        </w:rPr>
        <w:t xml:space="preserve">Is responsible for their own taxes, including self-employment tax, and must provide a completed W-9 prior to receiving any payment from TTN</w:t>
      </w:r>
    </w:p>
    <w:p>
      <w:pPr>
        <w:pStyle w:val="ListParagraph"/>
        <w:numPr>
          <w:ilvl w:val="0"/>
          <w:numId w:val="2"/>
        </w:numPr>
        <w:spacing w:after="80" w:before="0"/>
      </w:pPr>
      <w:r>
        <w:rPr>
          <w:rFonts w:ascii="Arial" w:cs="Arial" w:eastAsia="Arial" w:hAnsi="Arial"/>
          <w:color w:val="333333"/>
          <w:sz w:val="21"/>
          <w:szCs w:val="21"/>
        </w:rPr>
        <w:t xml:space="preserve">Is not entitled to benefits, workers' compensation, unemployment insurance, or any other employee benefits</w:t>
      </w:r>
    </w:p>
    <w:p>
      <w:pPr>
        <w:pStyle w:val="ListParagraph"/>
        <w:numPr>
          <w:ilvl w:val="0"/>
          <w:numId w:val="2"/>
        </w:numPr>
        <w:spacing w:after="80" w:before="0"/>
      </w:pPr>
      <w:r>
        <w:rPr>
          <w:rFonts w:ascii="Arial" w:cs="Arial" w:eastAsia="Arial" w:hAnsi="Arial"/>
          <w:color w:val="333333"/>
          <w:sz w:val="21"/>
          <w:szCs w:val="21"/>
        </w:rPr>
        <w:t xml:space="preserve">May work with other clients or agencies provided such work does not violate any provision of this Agreement</w:t>
      </w:r>
    </w:p>
    <w:p>
      <w:pPr>
        <w:pStyle w:val="ListParagraph"/>
        <w:numPr>
          <w:ilvl w:val="0"/>
          <w:numId w:val="2"/>
        </w:numPr>
        <w:spacing w:after="80" w:before="0"/>
      </w:pPr>
      <w:r>
        <w:rPr>
          <w:rFonts w:ascii="Arial" w:cs="Arial" w:eastAsia="Arial" w:hAnsi="Arial"/>
          <w:color w:val="333333"/>
          <w:sz w:val="21"/>
          <w:szCs w:val="21"/>
        </w:rPr>
        <w:t xml:space="preserve">Has no authority to bind TTN contractually or to make representations on TTN's behalf beyond what is explicitly authorized</w:t>
      </w:r>
    </w:p>
    <w:p>
      <w:pPr>
        <w:spacing w:after="160" w:before="0"/>
      </w:pPr>
    </w:p>
    <w:p>
      <w:pPr>
        <w:shd w:fill="1B3A6B" w:val="clear"/>
        <w:spacing w:after="0" w:before="240"/>
        <w:ind w:left="120" w:right="120"/>
      </w:pPr>
      <w:r>
        <w:rPr>
          <w:rFonts w:ascii="Arial" w:cs="Arial" w:eastAsia="Arial" w:hAnsi="Arial"/>
          <w:b/>
          <w:bCs/>
          <w:color w:val="FFFFFF"/>
          <w:sz w:val="22"/>
          <w:szCs w:val="22"/>
        </w:rPr>
        <w:t xml:space="preserve">SECTION 2 — SCOPE OF WORK</w:t>
      </w:r>
    </w:p>
    <w:p>
      <w:pPr>
        <w:spacing w:after="80" w:before="80"/>
        <w:jc w:val="left"/>
      </w:pPr>
      <w:r>
        <w:rPr>
          <w:rFonts w:ascii="Arial" w:cs="Arial" w:eastAsia="Arial" w:hAnsi="Arial"/>
          <w:b w:val="false"/>
          <w:bCs w:val="false"/>
          <w:i w:val="false"/>
          <w:iCs w:val="false"/>
          <w:color w:val="222222"/>
          <w:sz w:val="21"/>
          <w:szCs w:val="21"/>
        </w:rPr>
        <w:t xml:space="preserve">Recruiting Partner agrees to:</w:t>
      </w:r>
    </w:p>
    <w:p>
      <w:pPr>
        <w:pStyle w:val="ListParagraph"/>
        <w:numPr>
          <w:ilvl w:val="0"/>
          <w:numId w:val="2"/>
        </w:numPr>
        <w:spacing w:after="80" w:before="0"/>
      </w:pPr>
      <w:r>
        <w:rPr>
          <w:rFonts w:ascii="Arial" w:cs="Arial" w:eastAsia="Arial" w:hAnsi="Arial"/>
          <w:color w:val="333333"/>
          <w:sz w:val="21"/>
          <w:szCs w:val="21"/>
        </w:rPr>
        <w:t xml:space="preserve">Source, screen, and submit qualified candidates for positions assigned or approved by TTN</w:t>
      </w:r>
    </w:p>
    <w:p>
      <w:pPr>
        <w:pStyle w:val="ListParagraph"/>
        <w:numPr>
          <w:ilvl w:val="0"/>
          <w:numId w:val="2"/>
        </w:numPr>
        <w:spacing w:after="80" w:before="0"/>
      </w:pPr>
      <w:r>
        <w:rPr>
          <w:rFonts w:ascii="Arial" w:cs="Arial" w:eastAsia="Arial" w:hAnsi="Arial"/>
          <w:color w:val="333333"/>
          <w:sz w:val="21"/>
          <w:szCs w:val="21"/>
        </w:rPr>
        <w:t xml:space="preserve">Represent TTN and its clients professionally in all candidate and client-facing communications</w:t>
      </w:r>
    </w:p>
    <w:p>
      <w:pPr>
        <w:pStyle w:val="ListParagraph"/>
        <w:numPr>
          <w:ilvl w:val="0"/>
          <w:numId w:val="2"/>
        </w:numPr>
        <w:spacing w:after="80" w:before="0"/>
      </w:pPr>
      <w:r>
        <w:rPr>
          <w:rFonts w:ascii="Arial" w:cs="Arial" w:eastAsia="Arial" w:hAnsi="Arial"/>
          <w:color w:val="333333"/>
          <w:sz w:val="21"/>
          <w:szCs w:val="21"/>
        </w:rPr>
        <w:t xml:space="preserve">Comply with all applicable federal, state, and local employment laws including EEOC guidelines</w:t>
      </w:r>
    </w:p>
    <w:p>
      <w:pPr>
        <w:pStyle w:val="ListParagraph"/>
        <w:numPr>
          <w:ilvl w:val="0"/>
          <w:numId w:val="2"/>
        </w:numPr>
        <w:spacing w:after="80" w:before="0"/>
      </w:pPr>
      <w:r>
        <w:rPr>
          <w:rFonts w:ascii="Arial" w:cs="Arial" w:eastAsia="Arial" w:hAnsi="Arial"/>
          <w:color w:val="333333"/>
          <w:sz w:val="21"/>
          <w:szCs w:val="21"/>
        </w:rPr>
        <w:t xml:space="preserve">Use TTN's standard templates, submission formats, and processes as required</w:t>
      </w:r>
    </w:p>
    <w:p>
      <w:pPr>
        <w:pStyle w:val="ListParagraph"/>
        <w:numPr>
          <w:ilvl w:val="0"/>
          <w:numId w:val="2"/>
        </w:numPr>
        <w:spacing w:after="80" w:before="0"/>
      </w:pPr>
      <w:r>
        <w:rPr>
          <w:rFonts w:ascii="Arial" w:cs="Arial" w:eastAsia="Arial" w:hAnsi="Arial"/>
          <w:color w:val="333333"/>
          <w:sz w:val="21"/>
          <w:szCs w:val="21"/>
        </w:rPr>
        <w:t xml:space="preserve">Obtain a signed Right to Represent Agreement from every candidate before submission</w:t>
      </w:r>
    </w:p>
    <w:p>
      <w:pPr>
        <w:pStyle w:val="ListParagraph"/>
        <w:numPr>
          <w:ilvl w:val="0"/>
          <w:numId w:val="2"/>
        </w:numPr>
        <w:spacing w:after="80" w:before="0"/>
      </w:pPr>
      <w:r>
        <w:rPr>
          <w:rFonts w:ascii="Arial" w:cs="Arial" w:eastAsia="Arial" w:hAnsi="Arial"/>
          <w:color w:val="333333"/>
          <w:sz w:val="21"/>
          <w:szCs w:val="21"/>
        </w:rPr>
        <w:t xml:space="preserve">Maintain accurate records of candidate communications and activity in TTN's ATS (PyjamaHR)</w:t>
      </w:r>
    </w:p>
    <w:p>
      <w:pPr>
        <w:spacing w:after="160" w:before="0"/>
      </w:pPr>
    </w:p>
    <w:p>
      <w:pPr>
        <w:shd w:fill="1B3A6B" w:val="clear"/>
        <w:spacing w:after="0" w:before="240"/>
        <w:ind w:left="120" w:right="120"/>
      </w:pPr>
      <w:r>
        <w:rPr>
          <w:rFonts w:ascii="Arial" w:cs="Arial" w:eastAsia="Arial" w:hAnsi="Arial"/>
          <w:b/>
          <w:bCs/>
          <w:color w:val="FFFFFF"/>
          <w:sz w:val="22"/>
          <w:szCs w:val="22"/>
        </w:rPr>
        <w:t xml:space="preserve">SECTION 3 — COMPENSATION</w:t>
      </w:r>
    </w:p>
    <w:p>
      <w:pPr>
        <w:spacing w:after="80" w:before="80"/>
        <w:jc w:val="left"/>
      </w:pPr>
      <w:r>
        <w:rPr>
          <w:rFonts w:ascii="Arial" w:cs="Arial" w:eastAsia="Arial" w:hAnsi="Arial"/>
          <w:b w:val="false"/>
          <w:bCs w:val="false"/>
          <w:i w:val="false"/>
          <w:iCs w:val="false"/>
          <w:color w:val="222222"/>
          <w:sz w:val="21"/>
          <w:szCs w:val="21"/>
        </w:rPr>
        <w:t xml:space="preserve">Recruiting Partner is compensated on a contingency basis only. No fee is earned until the guarantee trigger for each role is met, as defined on the applicable TTN Recruiter Job Sheet.</w:t>
      </w:r>
    </w:p>
    <w:p>
      <w:pPr>
        <w:pStyle w:val="ListParagraph"/>
        <w:numPr>
          <w:ilvl w:val="0"/>
          <w:numId w:val="2"/>
        </w:numPr>
        <w:spacing w:after="80" w:before="0"/>
      </w:pPr>
      <w:r>
        <w:rPr>
          <w:rFonts w:ascii="Arial" w:cs="Arial" w:eastAsia="Arial" w:hAnsi="Arial"/>
          <w:color w:val="333333"/>
          <w:sz w:val="21"/>
          <w:szCs w:val="21"/>
        </w:rPr>
        <w:t xml:space="preserve">TTN retains 50% of the client fee for each placement</w:t>
      </w:r>
    </w:p>
    <w:p>
      <w:pPr>
        <w:pStyle w:val="ListParagraph"/>
        <w:numPr>
          <w:ilvl w:val="0"/>
          <w:numId w:val="2"/>
        </w:numPr>
        <w:spacing w:after="80" w:before="0"/>
      </w:pPr>
      <w:r>
        <w:rPr>
          <w:rFonts w:ascii="Arial" w:cs="Arial" w:eastAsia="Arial" w:hAnsi="Arial"/>
          <w:color w:val="333333"/>
          <w:sz w:val="21"/>
          <w:szCs w:val="21"/>
        </w:rPr>
        <w:t xml:space="preserve">Recruiting Partner receives 70% of TTN's 50% share upon guarantee trigger</w:t>
      </w:r>
    </w:p>
    <w:p>
      <w:pPr>
        <w:pStyle w:val="ListParagraph"/>
        <w:numPr>
          <w:ilvl w:val="0"/>
          <w:numId w:val="2"/>
        </w:numPr>
        <w:spacing w:after="80" w:before="0"/>
      </w:pPr>
      <w:r>
        <w:rPr>
          <w:rFonts w:ascii="Arial" w:cs="Arial" w:eastAsia="Arial" w:hAnsi="Arial"/>
          <w:color w:val="333333"/>
          <w:sz w:val="21"/>
          <w:szCs w:val="21"/>
        </w:rPr>
        <w:t xml:space="preserve">Payments are processed by TTN within a reasonable period after receipt of client payment</w:t>
      </w:r>
    </w:p>
    <w:p>
      <w:pPr>
        <w:pStyle w:val="ListParagraph"/>
        <w:numPr>
          <w:ilvl w:val="0"/>
          <w:numId w:val="2"/>
        </w:numPr>
        <w:spacing w:after="80" w:before="0"/>
      </w:pPr>
      <w:r>
        <w:rPr>
          <w:rFonts w:ascii="Arial" w:cs="Arial" w:eastAsia="Arial" w:hAnsi="Arial"/>
          <w:color w:val="333333"/>
          <w:sz w:val="21"/>
          <w:szCs w:val="21"/>
        </w:rPr>
        <w:t xml:space="preserve">TTN reserves the right to adjust the fee split for specific roles with written notice to Recruiting Partner</w:t>
      </w:r>
    </w:p>
    <w:p>
      <w:pPr>
        <w:spacing w:after="160" w:before="0"/>
      </w:pPr>
    </w:p>
    <w:p>
      <w:pPr>
        <w:shd w:fill="1B3A6B" w:val="clear"/>
        <w:spacing w:after="0" w:before="240"/>
        <w:ind w:left="120" w:right="120"/>
      </w:pPr>
      <w:r>
        <w:rPr>
          <w:rFonts w:ascii="Arial" w:cs="Arial" w:eastAsia="Arial" w:hAnsi="Arial"/>
          <w:b/>
          <w:bCs/>
          <w:color w:val="FFFFFF"/>
          <w:sz w:val="22"/>
          <w:szCs w:val="22"/>
        </w:rPr>
        <w:t xml:space="preserve">SECTION 4 — NON-SOLICITATION OF CLIENTS</w:t>
      </w:r>
    </w:p>
    <w:p>
      <w:pPr>
        <w:shd w:fill="fee2e2" w:val="clear"/>
        <w:spacing w:after="120" w:before="120"/>
        <w:ind w:left="180" w:right="180"/>
      </w:pPr>
      <w:r>
        <w:rPr>
          <w:rFonts w:ascii="Arial" w:cs="Arial" w:eastAsia="Arial" w:hAnsi="Arial"/>
          <w:b/>
          <w:bCs/>
          <w:color w:val="991b1b"/>
          <w:sz w:val="20"/>
          <w:szCs w:val="20"/>
        </w:rPr>
        <w:t xml:space="preserve">⚠️  This section is strictly enforced. Violations may result in immediate termination and legal action.</w:t>
      </w:r>
    </w:p>
    <w:p>
      <w:pPr>
        <w:spacing w:after="80" w:before="0"/>
      </w:pPr>
    </w:p>
    <w:p>
      <w:pPr>
        <w:spacing w:after="80" w:before="80"/>
        <w:jc w:val="left"/>
      </w:pPr>
      <w:r>
        <w:rPr>
          <w:rFonts w:ascii="Arial" w:cs="Arial" w:eastAsia="Arial" w:hAnsi="Arial"/>
          <w:b w:val="false"/>
          <w:bCs w:val="false"/>
          <w:i w:val="false"/>
          <w:iCs w:val="false"/>
          <w:color w:val="222222"/>
          <w:sz w:val="21"/>
          <w:szCs w:val="21"/>
        </w:rPr>
        <w:t xml:space="preserve">During the term of this Agreement and for a period of twenty-four (24) months following termination or expiration of this Agreement, Recruiting Partner agrees not to:</w:t>
      </w:r>
    </w:p>
    <w:p>
      <w:pPr>
        <w:pStyle w:val="ListParagraph"/>
        <w:numPr>
          <w:ilvl w:val="0"/>
          <w:numId w:val="2"/>
        </w:numPr>
        <w:spacing w:after="80" w:before="0"/>
      </w:pPr>
      <w:r>
        <w:rPr>
          <w:rFonts w:ascii="Arial" w:cs="Arial" w:eastAsia="Arial" w:hAnsi="Arial"/>
          <w:color w:val="333333"/>
          <w:sz w:val="21"/>
          <w:szCs w:val="21"/>
        </w:rPr>
        <w:t xml:space="preserve">Directly solicit, accept business from, or place candidates with any client or prospective client that Recruiting Partner was introduced to through TTN during the term of this Agreement</w:t>
      </w:r>
    </w:p>
    <w:p>
      <w:pPr>
        <w:pStyle w:val="ListParagraph"/>
        <w:numPr>
          <w:ilvl w:val="0"/>
          <w:numId w:val="2"/>
        </w:numPr>
        <w:spacing w:after="80" w:before="0"/>
      </w:pPr>
      <w:r>
        <w:rPr>
          <w:rFonts w:ascii="Arial" w:cs="Arial" w:eastAsia="Arial" w:hAnsi="Arial"/>
          <w:color w:val="333333"/>
          <w:sz w:val="21"/>
          <w:szCs w:val="21"/>
        </w:rPr>
        <w:t xml:space="preserve">Contact, recruit for, or accept fees from any TTN client for roles that TTN submitted candidates to, worked on, or was engaged to fill during the term of this Agreement</w:t>
      </w:r>
    </w:p>
    <w:p>
      <w:pPr>
        <w:pStyle w:val="ListParagraph"/>
        <w:numPr>
          <w:ilvl w:val="0"/>
          <w:numId w:val="2"/>
        </w:numPr>
        <w:spacing w:after="80" w:before="0"/>
      </w:pPr>
      <w:r>
        <w:rPr>
          <w:rFonts w:ascii="Arial" w:cs="Arial" w:eastAsia="Arial" w:hAnsi="Arial"/>
          <w:color w:val="333333"/>
          <w:sz w:val="21"/>
          <w:szCs w:val="21"/>
        </w:rPr>
        <w:t xml:space="preserve">Share TTN client contact information, job requirements, or fee structures with any third party without TTN's written consent</w:t>
      </w:r>
    </w:p>
    <w:p>
      <w:pPr>
        <w:spacing w:after="80" w:before="0"/>
      </w:pPr>
    </w:p>
    <w:p>
      <w:pPr>
        <w:shd w:fill="F4F7FC" w:val="clear"/>
        <w:spacing w:after="100" w:before="100"/>
        <w:ind w:left="180" w:right="180"/>
      </w:pPr>
      <w:r>
        <w:rPr>
          <w:rFonts w:ascii="Arial" w:cs="Arial" w:eastAsia="Arial" w:hAnsi="Arial"/>
          <w:i/>
          <w:iCs/>
          <w:color w:val="1e3a5f"/>
          <w:sz w:val="20"/>
          <w:szCs w:val="20"/>
        </w:rPr>
        <w:t xml:space="preserve">Carve-out: This non-solicitation clause does not apply to clients that Recruiting Partner can demonstrate, with written documentation, were pre-existing clients prior to onboarding with TTN.</w:t>
      </w:r>
    </w:p>
    <w:p>
      <w:pPr>
        <w:spacing w:after="160" w:before="0"/>
      </w:pPr>
    </w:p>
    <w:p>
      <w:pPr>
        <w:shd w:fill="1B3A6B" w:val="clear"/>
        <w:spacing w:after="0" w:before="240"/>
        <w:ind w:left="120" w:right="120"/>
      </w:pPr>
      <w:r>
        <w:rPr>
          <w:rFonts w:ascii="Arial" w:cs="Arial" w:eastAsia="Arial" w:hAnsi="Arial"/>
          <w:b/>
          <w:bCs/>
          <w:color w:val="FFFFFF"/>
          <w:sz w:val="22"/>
          <w:szCs w:val="22"/>
        </w:rPr>
        <w:t xml:space="preserve">SECTION 5 — NON-SOLICITATION OF CANDIDATES</w:t>
      </w:r>
    </w:p>
    <w:p>
      <w:pPr>
        <w:spacing w:after="80" w:before="80"/>
        <w:jc w:val="left"/>
      </w:pPr>
      <w:r>
        <w:rPr>
          <w:rFonts w:ascii="Arial" w:cs="Arial" w:eastAsia="Arial" w:hAnsi="Arial"/>
          <w:b w:val="false"/>
          <w:bCs w:val="false"/>
          <w:i w:val="false"/>
          <w:iCs w:val="false"/>
          <w:color w:val="222222"/>
          <w:sz w:val="21"/>
          <w:szCs w:val="21"/>
        </w:rPr>
        <w:t xml:space="preserve">During the term of this Agreement and for twelve (12) months following termination, Recruiting Partner agrees not to:</w:t>
      </w:r>
    </w:p>
    <w:p>
      <w:pPr>
        <w:pStyle w:val="ListParagraph"/>
        <w:numPr>
          <w:ilvl w:val="0"/>
          <w:numId w:val="2"/>
        </w:numPr>
        <w:spacing w:after="80" w:before="0"/>
      </w:pPr>
      <w:r>
        <w:rPr>
          <w:rFonts w:ascii="Arial" w:cs="Arial" w:eastAsia="Arial" w:hAnsi="Arial"/>
          <w:color w:val="333333"/>
          <w:sz w:val="21"/>
          <w:szCs w:val="21"/>
        </w:rPr>
        <w:t xml:space="preserve">Solicit, recruit, or place any candidate that TTN introduced to Recruiting Partner through a TTN job order, candidate submission, or client engagement — for any role not being worked through TTN</w:t>
      </w:r>
    </w:p>
    <w:p>
      <w:pPr>
        <w:pStyle w:val="ListParagraph"/>
        <w:numPr>
          <w:ilvl w:val="0"/>
          <w:numId w:val="2"/>
        </w:numPr>
        <w:spacing w:after="80" w:before="0"/>
      </w:pPr>
      <w:r>
        <w:rPr>
          <w:rFonts w:ascii="Arial" w:cs="Arial" w:eastAsia="Arial" w:hAnsi="Arial"/>
          <w:color w:val="333333"/>
          <w:sz w:val="21"/>
          <w:szCs w:val="21"/>
        </w:rPr>
        <w:t xml:space="preserve">Circumvent TTN by placing a TTN-introduced candidate directly with a client or through another agency</w:t>
      </w:r>
    </w:p>
    <w:p>
      <w:pPr>
        <w:spacing w:after="160" w:before="0"/>
      </w:pPr>
    </w:p>
    <w:p>
      <w:pPr>
        <w:shd w:fill="1B3A6B" w:val="clear"/>
        <w:spacing w:after="0" w:before="240"/>
        <w:ind w:left="120" w:right="120"/>
      </w:pPr>
      <w:r>
        <w:rPr>
          <w:rFonts w:ascii="Arial" w:cs="Arial" w:eastAsia="Arial" w:hAnsi="Arial"/>
          <w:b/>
          <w:bCs/>
          <w:color w:val="FFFFFF"/>
          <w:sz w:val="22"/>
          <w:szCs w:val="22"/>
        </w:rPr>
        <w:t xml:space="preserve">SECTION 6 — CONFIDENTIALITY</w:t>
      </w:r>
    </w:p>
    <w:p>
      <w:pPr>
        <w:spacing w:after="80" w:before="80"/>
        <w:jc w:val="left"/>
      </w:pPr>
      <w:r>
        <w:rPr>
          <w:rFonts w:ascii="Arial" w:cs="Arial" w:eastAsia="Arial" w:hAnsi="Arial"/>
          <w:b w:val="false"/>
          <w:bCs w:val="false"/>
          <w:i w:val="false"/>
          <w:iCs w:val="false"/>
          <w:color w:val="222222"/>
          <w:sz w:val="21"/>
          <w:szCs w:val="21"/>
        </w:rPr>
        <w:t xml:space="preserve">Recruiting Partner agrees to keep all of the following strictly confidential during and after the term of this Agreement:</w:t>
      </w:r>
    </w:p>
    <w:p>
      <w:pPr>
        <w:pStyle w:val="ListParagraph"/>
        <w:numPr>
          <w:ilvl w:val="0"/>
          <w:numId w:val="2"/>
        </w:numPr>
        <w:spacing w:after="80" w:before="0"/>
      </w:pPr>
      <w:r>
        <w:rPr>
          <w:rFonts w:ascii="Arial" w:cs="Arial" w:eastAsia="Arial" w:hAnsi="Arial"/>
          <w:color w:val="333333"/>
          <w:sz w:val="21"/>
          <w:szCs w:val="21"/>
        </w:rPr>
        <w:t xml:space="preserve">Client identities, contact information, and job requirements</w:t>
      </w:r>
    </w:p>
    <w:p>
      <w:pPr>
        <w:pStyle w:val="ListParagraph"/>
        <w:numPr>
          <w:ilvl w:val="0"/>
          <w:numId w:val="2"/>
        </w:numPr>
        <w:spacing w:after="80" w:before="0"/>
      </w:pPr>
      <w:r>
        <w:rPr>
          <w:rFonts w:ascii="Arial" w:cs="Arial" w:eastAsia="Arial" w:hAnsi="Arial"/>
          <w:color w:val="333333"/>
          <w:sz w:val="21"/>
          <w:szCs w:val="21"/>
        </w:rPr>
        <w:t xml:space="preserve">TTN's fee structures, markup rates, and business processes</w:t>
      </w:r>
    </w:p>
    <w:p>
      <w:pPr>
        <w:pStyle w:val="ListParagraph"/>
        <w:numPr>
          <w:ilvl w:val="0"/>
          <w:numId w:val="2"/>
        </w:numPr>
        <w:spacing w:after="80" w:before="0"/>
      </w:pPr>
      <w:r>
        <w:rPr>
          <w:rFonts w:ascii="Arial" w:cs="Arial" w:eastAsia="Arial" w:hAnsi="Arial"/>
          <w:color w:val="333333"/>
          <w:sz w:val="21"/>
          <w:szCs w:val="21"/>
        </w:rPr>
        <w:t xml:space="preserve">Candidate personal information, compensation details, and submission records</w:t>
      </w:r>
    </w:p>
    <w:p>
      <w:pPr>
        <w:pStyle w:val="ListParagraph"/>
        <w:numPr>
          <w:ilvl w:val="0"/>
          <w:numId w:val="2"/>
        </w:numPr>
        <w:spacing w:after="80" w:before="0"/>
      </w:pPr>
      <w:r>
        <w:rPr>
          <w:rFonts w:ascii="Arial" w:cs="Arial" w:eastAsia="Arial" w:hAnsi="Arial"/>
          <w:color w:val="333333"/>
          <w:sz w:val="21"/>
          <w:szCs w:val="21"/>
        </w:rPr>
        <w:t xml:space="preserve">Any proprietary tools, templates, or systems provided by TTN</w:t>
      </w:r>
    </w:p>
    <w:p>
      <w:pPr>
        <w:spacing w:after="160" w:before="0"/>
      </w:pPr>
    </w:p>
    <w:p>
      <w:pPr>
        <w:shd w:fill="1B3A6B" w:val="clear"/>
        <w:spacing w:after="0" w:before="240"/>
        <w:ind w:left="120" w:right="120"/>
      </w:pPr>
      <w:r>
        <w:rPr>
          <w:rFonts w:ascii="Arial" w:cs="Arial" w:eastAsia="Arial" w:hAnsi="Arial"/>
          <w:b/>
          <w:bCs/>
          <w:color w:val="FFFFFF"/>
          <w:sz w:val="22"/>
          <w:szCs w:val="22"/>
        </w:rPr>
        <w:t xml:space="preserve">SECTION 7 — TERMINATION</w:t>
      </w:r>
    </w:p>
    <w:p>
      <w:pPr>
        <w:spacing w:after="80" w:before="80"/>
        <w:jc w:val="left"/>
      </w:pPr>
      <w:r>
        <w:rPr>
          <w:rFonts w:ascii="Arial" w:cs="Arial" w:eastAsia="Arial" w:hAnsi="Arial"/>
          <w:b w:val="false"/>
          <w:bCs w:val="false"/>
          <w:i w:val="false"/>
          <w:iCs w:val="false"/>
          <w:color w:val="222222"/>
          <w:sz w:val="21"/>
          <w:szCs w:val="21"/>
        </w:rPr>
        <w:t xml:space="preserve">Either party may terminate this Agreement at any time with written notice. Upon termination:</w:t>
      </w:r>
    </w:p>
    <w:p>
      <w:pPr>
        <w:pStyle w:val="ListParagraph"/>
        <w:numPr>
          <w:ilvl w:val="0"/>
          <w:numId w:val="2"/>
        </w:numPr>
        <w:spacing w:after="80" w:before="0"/>
      </w:pPr>
      <w:r>
        <w:rPr>
          <w:rFonts w:ascii="Arial" w:cs="Arial" w:eastAsia="Arial" w:hAnsi="Arial"/>
          <w:color w:val="333333"/>
          <w:sz w:val="21"/>
          <w:szCs w:val="21"/>
        </w:rPr>
        <w:t xml:space="preserve">Recruiting Partner will immediately cease representing TTN and its clients</w:t>
      </w:r>
    </w:p>
    <w:p>
      <w:pPr>
        <w:pStyle w:val="ListParagraph"/>
        <w:numPr>
          <w:ilvl w:val="0"/>
          <w:numId w:val="2"/>
        </w:numPr>
        <w:spacing w:after="80" w:before="0"/>
      </w:pPr>
      <w:r>
        <w:rPr>
          <w:rFonts w:ascii="Arial" w:cs="Arial" w:eastAsia="Arial" w:hAnsi="Arial"/>
          <w:color w:val="333333"/>
          <w:sz w:val="21"/>
          <w:szCs w:val="21"/>
        </w:rPr>
        <w:t xml:space="preserve">All active placements in process at termination will be evaluated by TTN for commission eligibility on a case-by-case basis</w:t>
      </w:r>
    </w:p>
    <w:p>
      <w:pPr>
        <w:pStyle w:val="ListParagraph"/>
        <w:numPr>
          <w:ilvl w:val="0"/>
          <w:numId w:val="2"/>
        </w:numPr>
        <w:spacing w:after="80" w:before="0"/>
      </w:pPr>
      <w:r>
        <w:rPr>
          <w:rFonts w:ascii="Arial" w:cs="Arial" w:eastAsia="Arial" w:hAnsi="Arial"/>
          <w:color w:val="333333"/>
          <w:sz w:val="21"/>
          <w:szCs w:val="21"/>
        </w:rPr>
        <w:t xml:space="preserve">Sections 4 (Non-Solicitation of Clients), 5 (Non-Solicitation of Candidates), and 6 (Confidentiality) survive termination</w:t>
      </w:r>
    </w:p>
    <w:p>
      <w:pPr>
        <w:spacing w:after="160" w:before="0"/>
      </w:pPr>
    </w:p>
    <w:p>
      <w:pPr>
        <w:shd w:fill="1B3A6B" w:val="clear"/>
        <w:spacing w:after="0" w:before="240"/>
        <w:ind w:left="120" w:right="120"/>
      </w:pPr>
      <w:r>
        <w:rPr>
          <w:rFonts w:ascii="Arial" w:cs="Arial" w:eastAsia="Arial" w:hAnsi="Arial"/>
          <w:b/>
          <w:bCs/>
          <w:color w:val="FFFFFF"/>
          <w:sz w:val="22"/>
          <w:szCs w:val="22"/>
        </w:rPr>
        <w:t xml:space="preserve">SECTION 8 — ACKNOWLEDGMENT</w:t>
      </w:r>
    </w:p>
    <w:p>
      <w:pPr>
        <w:spacing w:after="80" w:before="80"/>
        <w:jc w:val="left"/>
      </w:pPr>
      <w:r>
        <w:rPr>
          <w:rFonts w:ascii="Arial" w:cs="Arial" w:eastAsia="Arial" w:hAnsi="Arial"/>
          <w:b w:val="false"/>
          <w:bCs w:val="false"/>
          <w:i w:val="false"/>
          <w:iCs w:val="false"/>
          <w:color w:val="222222"/>
          <w:sz w:val="21"/>
          <w:szCs w:val="21"/>
        </w:rPr>
        <w:t xml:space="preserve">By onboarding as a TTN Independent Recruiting Partner, Recruiting Partner acknowledges that they have read, understood, and agree to be bound by all terms of this Agreement.</w:t>
      </w:r>
    </w:p>
    <w:p>
      <w:pPr>
        <w:spacing w:after="3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960"/>
        <w:gridCol w:w="4200"/>
      </w:tblGrid>
      <w:tr>
        <w:tc>
          <w:tcPr>
            <w:tcW w:type="dxa" w:w="4200"/>
            <w:tcBorders>
              <w:top w:val="none" w:color="FFFFFF" w:sz="0"/>
              <w:left w:val="none" w:color="FFFFFF" w:sz="0"/>
              <w:bottom w:val="none" w:color="FFFFFF" w:sz="0"/>
              <w:right w:val="none" w:color="FFFFFF" w:sz="0"/>
            </w:tcBorders>
          </w:tcPr>
          <w:p>
            <w:pPr>
              <w:pBdr>
                <w:bottom w:val="single" w:color="1B3A6B" w:sz="4"/>
              </w:pBdr>
              <w:spacing w:after="80" w:before="0"/>
            </w:pPr>
            <w:r>
              <w:rPr>
                <w:sz w:val="28"/>
                <w:szCs w:val="28"/>
              </w:rPr>
              <w:t xml:space="preserve"> </w:t>
            </w:r>
          </w:p>
          <w:p>
            <w:r>
              <w:rPr>
                <w:rFonts w:ascii="Arial" w:cs="Arial" w:eastAsia="Arial" w:hAnsi="Arial"/>
                <w:i/>
                <w:iCs/>
                <w:color w:val="666666"/>
                <w:sz w:val="18"/>
                <w:szCs w:val="18"/>
              </w:rPr>
              <w:t xml:space="preserve">Recruiting Partner Signature</w:t>
            </w:r>
          </w:p>
        </w:tc>
        <w:tc>
          <w:tcPr>
            <w:tcW w:type="dxa" w:w="960"/>
            <w:tcBorders>
              <w:top w:val="none" w:color="FFFFFF" w:sz="0"/>
              <w:left w:val="none" w:color="FFFFFF" w:sz="0"/>
              <w:bottom w:val="none" w:color="FFFFFF" w:sz="0"/>
              <w:right w:val="none" w:color="FFFFFF" w:sz="0"/>
            </w:tcBorders>
          </w:tcPr>
          <w:p/>
        </w:tc>
        <w:tc>
          <w:tcPr>
            <w:tcW w:type="dxa" w:w="4200"/>
            <w:tcBorders>
              <w:top w:val="none" w:color="FFFFFF" w:sz="0"/>
              <w:left w:val="none" w:color="FFFFFF" w:sz="0"/>
              <w:bottom w:val="none" w:color="FFFFFF" w:sz="0"/>
              <w:right w:val="none" w:color="FFFFFF" w:sz="0"/>
            </w:tcBorders>
          </w:tcPr>
          <w:p>
            <w:pPr>
              <w:pBdr>
                <w:bottom w:val="single" w:color="1B3A6B" w:sz="4"/>
              </w:pBdr>
              <w:spacing w:after="80" w:before="0"/>
            </w:pPr>
            <w:r>
              <w:rPr>
                <w:sz w:val="28"/>
                <w:szCs w:val="28"/>
              </w:rPr>
              <w:t xml:space="preserve"> </w:t>
            </w:r>
          </w:p>
          <w:p>
            <w:r>
              <w:rPr>
                <w:rFonts w:ascii="Arial" w:cs="Arial" w:eastAsia="Arial" w:hAnsi="Arial"/>
                <w:i/>
                <w:iCs/>
                <w:color w:val="666666"/>
                <w:sz w:val="18"/>
                <w:szCs w:val="18"/>
              </w:rPr>
              <w:t xml:space="preserve">Date</w:t>
            </w:r>
          </w:p>
        </w:tc>
      </w:tr>
      <w:tr>
        <w:tc>
          <w:tcPr>
            <w:tcW w:type="dxa" w:w="4200"/>
            <w:tcBorders>
              <w:top w:val="none" w:color="FFFFFF" w:sz="0"/>
              <w:left w:val="none" w:color="FFFFFF" w:sz="0"/>
              <w:bottom w:val="none" w:color="FFFFFF" w:sz="0"/>
              <w:right w:val="none" w:color="FFFFFF" w:sz="0"/>
            </w:tcBorders>
          </w:tcPr>
          <w:p>
            <w:pPr>
              <w:spacing w:after="320" w:before="0"/>
            </w:pPr>
          </w:p>
        </w:tc>
        <w:tc>
          <w:tcPr>
            <w:tcW w:type="dxa" w:w="960"/>
            <w:tcBorders>
              <w:top w:val="none" w:color="FFFFFF" w:sz="0"/>
              <w:left w:val="none" w:color="FFFFFF" w:sz="0"/>
              <w:bottom w:val="none" w:color="FFFFFF" w:sz="0"/>
              <w:right w:val="none" w:color="FFFFFF" w:sz="0"/>
            </w:tcBorders>
          </w:tcPr>
          <w:p/>
        </w:tc>
        <w:tc>
          <w:tcPr>
            <w:tcW w:type="dxa" w:w="4200"/>
            <w:tcBorders>
              <w:top w:val="none" w:color="FFFFFF" w:sz="0"/>
              <w:left w:val="none" w:color="FFFFFF" w:sz="0"/>
              <w:bottom w:val="none" w:color="FFFFFF" w:sz="0"/>
              <w:right w:val="none" w:color="FFFFFF" w:sz="0"/>
            </w:tcBorders>
          </w:tcPr>
          <w:p>
            <w:pPr>
              <w:spacing w:after="320" w:before="0"/>
            </w:pPr>
          </w:p>
        </w:tc>
      </w:tr>
      <w:tr>
        <w:tc>
          <w:tcPr>
            <w:tcW w:type="dxa" w:w="4200"/>
            <w:tcBorders>
              <w:top w:val="none" w:color="FFFFFF" w:sz="0"/>
              <w:left w:val="none" w:color="FFFFFF" w:sz="0"/>
              <w:bottom w:val="none" w:color="FFFFFF" w:sz="0"/>
              <w:right w:val="none" w:color="FFFFFF" w:sz="0"/>
            </w:tcBorders>
          </w:tcPr>
          <w:p>
            <w:pPr>
              <w:pBdr>
                <w:bottom w:val="single" w:color="1B3A6B" w:sz="4"/>
              </w:pBdr>
              <w:spacing w:after="80" w:before="0"/>
            </w:pPr>
            <w:r>
              <w:rPr>
                <w:sz w:val="28"/>
                <w:szCs w:val="28"/>
              </w:rPr>
              <w:t xml:space="preserve"> </w:t>
            </w:r>
          </w:p>
          <w:p>
            <w:r>
              <w:rPr>
                <w:rFonts w:ascii="Arial" w:cs="Arial" w:eastAsia="Arial" w:hAnsi="Arial"/>
                <w:i/>
                <w:iCs/>
                <w:color w:val="666666"/>
                <w:sz w:val="18"/>
                <w:szCs w:val="18"/>
              </w:rPr>
              <w:t xml:space="preserve">Printed Name</w:t>
            </w:r>
          </w:p>
        </w:tc>
        <w:tc>
          <w:tcPr>
            <w:tcW w:type="dxa" w:w="960"/>
            <w:tcBorders>
              <w:top w:val="none" w:color="FFFFFF" w:sz="0"/>
              <w:left w:val="none" w:color="FFFFFF" w:sz="0"/>
              <w:bottom w:val="none" w:color="FFFFFF" w:sz="0"/>
              <w:right w:val="none" w:color="FFFFFF" w:sz="0"/>
            </w:tcBorders>
          </w:tcPr>
          <w:p/>
        </w:tc>
        <w:tc>
          <w:tcPr>
            <w:tcW w:type="dxa" w:w="4200"/>
            <w:tcBorders>
              <w:top w:val="none" w:color="FFFFFF" w:sz="0"/>
              <w:left w:val="none" w:color="FFFFFF" w:sz="0"/>
              <w:bottom w:val="none" w:color="FFFFFF" w:sz="0"/>
              <w:right w:val="none" w:color="FFFFFF" w:sz="0"/>
            </w:tcBorders>
          </w:tcPr>
          <w:p>
            <w:r>
              <w:rPr>
                <w:rFonts w:ascii="Arial" w:cs="Arial" w:eastAsia="Arial" w:hAnsi="Arial"/>
                <w:b/>
                <w:bCs/>
                <w:color w:val="1B3A6B"/>
                <w:sz w:val="20"/>
                <w:szCs w:val="20"/>
              </w:rPr>
              <w:t xml:space="preserve">Ebony Taylor — Owner &amp; CEO</w:t>
            </w:r>
          </w:p>
          <w:p>
            <w:r>
              <w:rPr>
                <w:rFonts w:ascii="Arial" w:cs="Arial" w:eastAsia="Arial" w:hAnsi="Arial"/>
                <w:color w:val="666666"/>
                <w:sz w:val="18"/>
                <w:szCs w:val="18"/>
              </w:rPr>
              <w:t xml:space="preserve">Thomas Talent Network</w:t>
            </w:r>
          </w:p>
        </w:tc>
      </w:tr>
    </w:tbl>
    <w:p>
      <w:pPr>
        <w:spacing w:after="320" w:before="0"/>
      </w:pPr>
    </w:p>
    <w:p>
      <w:pPr>
        <w:pBdr>
          <w:top w:val="single" w:color="CCCCCC" w:sz="4" w:space="1"/>
        </w:pBdr>
        <w:spacing w:after="0" w:before="200"/>
        <w:jc w:val="center"/>
      </w:pPr>
      <w:r>
        <w:rPr>
          <w:rFonts w:ascii="Arial" w:cs="Arial" w:eastAsia="Arial" w:hAnsi="Arial"/>
          <w:i/>
          <w:iCs/>
          <w:color w:val="666666"/>
          <w:sz w:val="17"/>
          <w:szCs w:val="17"/>
        </w:rPr>
        <w:t xml:space="preserve">Thomas Talent Network  |  54402 Addison Rd, Independence, LA 70443  |  Ebony_Taylor@thomastalentnetwork.com</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abstractNum w:abstractNumId="3" w15:restartNumberingAfterBreak="0">
    <w:multiLevelType w:val="hybridMultilevel"/>
    <w:lvl w:ilvl="0" w15:tentative="1">
      <w:start w:val="1"/>
      <w:numFmt w:val="decimal"/>
      <w:lvlText w:val="%1."/>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2026-04-19T18:49:08.509Z</dcterms:created>
  <dcterms:modified xsi:type="dcterms:W3CDTF">2026-04-19T18:49:08.509Z</dcterms:modified>
</cp:coreProperties>
</file>

<file path=docProps/custom.xml><?xml version="1.0" encoding="utf-8"?>
<Properties xmlns="http://schemas.openxmlformats.org/officeDocument/2006/custom-properties" xmlns:vt="http://schemas.openxmlformats.org/officeDocument/2006/docPropsVTypes"/>
</file>