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320.0" w:type="dxa"/>
              <w:left w:w="360.0" w:type="dxa"/>
              <w:bottom w:w="320.0" w:type="dxa"/>
              <w:right w:w="360.0" w:type="dxa"/>
            </w:tcMar>
          </w:tcPr>
          <w:p w:rsidR="00000000" w:rsidDel="00000000" w:rsidP="00000000" w:rsidRDefault="00000000" w:rsidRPr="00000000" w14:paraId="00000002">
            <w:pPr>
              <w:jc w:val="center"/>
              <w:rPr>
                <w:sz w:val="22"/>
                <w:szCs w:val="22"/>
              </w:rPr>
            </w:pPr>
            <w:r w:rsidDel="00000000" w:rsidR="00000000" w:rsidRPr="00000000">
              <w:rPr>
                <w:b w:val="1"/>
                <w:bCs w:val="1"/>
                <w:color w:val="ffffff"/>
                <w:sz w:val="36"/>
                <w:szCs w:val="36"/>
              </w:rPr>
              <w:drawing>
                <wp:inline distB="114300" distT="114300" distL="114300" distR="114300">
                  <wp:extent cx="1981200" cy="52548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1200" cy="5254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80" w:lineRule="auto"/>
              <w:jc w:val="center"/>
              <w:rPr>
                <w:sz w:val="22"/>
                <w:szCs w:val="22"/>
              </w:rPr>
            </w:pPr>
            <w:r w:rsidDel="00000000" w:rsidR="00000000" w:rsidRPr="00000000">
              <w:rPr>
                <w:color w:val="ffffff"/>
                <w:sz w:val="26"/>
                <w:szCs w:val="26"/>
                <w:rtl w:val="0"/>
              </w:rPr>
              <w:t xml:space="preserve">Teaching Resource</w:t>
            </w:r>
            <w:r w:rsidDel="00000000" w:rsidR="00000000" w:rsidRPr="00000000">
              <w:rPr>
                <w:rtl w:val="0"/>
              </w:rPr>
            </w:r>
          </w:p>
          <w:p w:rsidR="00000000" w:rsidDel="00000000" w:rsidP="00000000" w:rsidRDefault="00000000" w:rsidRPr="00000000" w14:paraId="00000004">
            <w:pPr>
              <w:spacing w:before="80" w:lineRule="auto"/>
              <w:jc w:val="center"/>
              <w:rPr/>
            </w:pPr>
            <w:r w:rsidDel="00000000" w:rsidR="00000000" w:rsidRPr="00000000">
              <w:rPr>
                <w:i w:val="1"/>
                <w:iCs w:val="1"/>
                <w:color w:val="ddeeec"/>
                <w:sz w:val="22"/>
                <w:szCs w:val="22"/>
                <w:rtl w:val="0"/>
              </w:rPr>
              <w:t xml:space="preserve">Media, English &amp; Drama</w:t>
            </w:r>
            <w:r w:rsidDel="00000000" w:rsidR="00000000" w:rsidRPr="00000000">
              <w:rPr>
                <w:rtl w:val="0"/>
              </w:rPr>
            </w:r>
          </w:p>
        </w:tc>
      </w:tr>
    </w:tbl>
    <w:p w:rsidR="00000000" w:rsidDel="00000000" w:rsidP="00000000" w:rsidRDefault="00000000" w:rsidRPr="00000000" w14:paraId="00000005">
      <w:pPr>
        <w:spacing w:after="0" w:before="200" w:lineRule="auto"/>
        <w:rPr/>
      </w:pPr>
      <w:r w:rsidDel="00000000" w:rsidR="00000000" w:rsidRPr="00000000">
        <w:rPr>
          <w:rtl w:val="0"/>
        </w:rPr>
      </w:r>
    </w:p>
    <w:p w:rsidR="00000000" w:rsidDel="00000000" w:rsidP="00000000" w:rsidRDefault="00000000" w:rsidRPr="00000000" w14:paraId="00000006">
      <w:pPr>
        <w:spacing w:after="80" w:before="60" w:lineRule="auto"/>
        <w:rPr/>
      </w:pPr>
      <w:r w:rsidDel="00000000" w:rsidR="00000000" w:rsidRPr="00000000">
        <w:rPr>
          <w:rFonts w:ascii="Arial" w:cs="Arial" w:eastAsia="Arial" w:hAnsi="Arial"/>
          <w:color w:val="1a1a2e"/>
          <w:sz w:val="21"/>
          <w:szCs w:val="21"/>
          <w:rtl w:val="0"/>
        </w:rPr>
        <w:t xml:space="preserve">This document provides three quick-start lesson plan outlines for teachers integrating the Legacy Film Comp into Media, English, or Drama classes. Each outline draws on the history of Melbourne's Limelight Department as a springboard for creative and critical thinking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the same history explored in the Limelight documentary included free with your school's registration.</w:t>
      </w:r>
      <w:r w:rsidDel="00000000" w:rsidR="00000000" w:rsidRPr="00000000">
        <w:rPr>
          <w:rtl w:val="0"/>
        </w:rPr>
      </w:r>
    </w:p>
    <w:p w:rsidR="00000000" w:rsidDel="00000000" w:rsidP="00000000" w:rsidRDefault="00000000" w:rsidRPr="00000000" w14:paraId="00000007">
      <w:pPr>
        <w:spacing w:after="0" w:before="80" w:lineRule="auto"/>
        <w:rPr/>
      </w:pPr>
      <w:r w:rsidDel="00000000" w:rsidR="00000000" w:rsidRPr="00000000">
        <w:rPr>
          <w:rtl w:val="0"/>
        </w:rPr>
      </w:r>
    </w:p>
    <w:p w:rsidR="00000000" w:rsidDel="00000000" w:rsidP="00000000" w:rsidRDefault="00000000" w:rsidRPr="00000000" w14:paraId="00000008">
      <w:pPr>
        <w:spacing w:after="80" w:before="60" w:lineRule="auto"/>
        <w:rPr/>
      </w:pPr>
      <w:r w:rsidDel="00000000" w:rsidR="00000000" w:rsidRPr="00000000">
        <w:rPr>
          <w:rFonts w:ascii="Arial" w:cs="Arial" w:eastAsia="Arial" w:hAnsi="Arial"/>
          <w:color w:val="1a1a2e"/>
          <w:sz w:val="21"/>
          <w:szCs w:val="21"/>
          <w:rtl w:val="0"/>
        </w:rPr>
        <w:t xml:space="preserve">The competition theme is Pioneering Hope. Students are invited to explore what it means to lead change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through innovation, courage, community, or simply choosing a different path. There is no single way to interpret the theme, and these lessons are designed to open up possibilities rather than narrow them.</w:t>
      </w:r>
      <w:r w:rsidDel="00000000" w:rsidR="00000000" w:rsidRPr="00000000">
        <w:rPr>
          <w:rtl w:val="0"/>
        </w:rPr>
      </w:r>
    </w:p>
    <w:p w:rsidR="00000000" w:rsidDel="00000000" w:rsidP="00000000" w:rsidRDefault="00000000" w:rsidRPr="00000000" w14:paraId="00000009">
      <w:pPr>
        <w:spacing w:after="0" w:before="80" w:lineRule="auto"/>
        <w:rPr/>
      </w:pPr>
      <w:r w:rsidDel="00000000" w:rsidR="00000000" w:rsidRPr="00000000">
        <w:rPr>
          <w:rtl w:val="0"/>
        </w:rPr>
      </w:r>
    </w:p>
    <w:p w:rsidR="00000000" w:rsidDel="00000000" w:rsidP="00000000" w:rsidRDefault="00000000" w:rsidRPr="00000000" w14:paraId="0000000A">
      <w:pPr>
        <w:spacing w:after="80" w:before="60" w:lineRule="auto"/>
        <w:rPr/>
      </w:pPr>
      <w:r w:rsidDel="00000000" w:rsidR="00000000" w:rsidRPr="00000000">
        <w:rPr>
          <w:rFonts w:ascii="Arial" w:cs="Arial" w:eastAsia="Arial" w:hAnsi="Arial"/>
          <w:color w:val="1a1a2e"/>
          <w:sz w:val="21"/>
          <w:szCs w:val="21"/>
          <w:rtl w:val="0"/>
        </w:rPr>
        <w:t xml:space="preserve">Each lesson outline can be used independently or as part of the full nine-week program. Teachers are encouraged to adapt the language and emphasis to suit their school context.</w:t>
      </w:r>
      <w:r w:rsidDel="00000000" w:rsidR="00000000" w:rsidRPr="00000000">
        <w:rPr>
          <w:rtl w:val="0"/>
        </w:rPr>
      </w:r>
    </w:p>
    <w:p w:rsidR="00000000" w:rsidDel="00000000" w:rsidP="00000000" w:rsidRDefault="00000000" w:rsidRPr="00000000" w14:paraId="0000000B">
      <w:pPr>
        <w:spacing w:after="0" w:before="160" w:lineRule="auto"/>
        <w:rPr/>
      </w:pPr>
      <w:r w:rsidDel="00000000" w:rsidR="00000000" w:rsidRPr="00000000">
        <w:rPr>
          <w:rtl w:val="0"/>
        </w:rPr>
      </w:r>
    </w:p>
    <w:tbl>
      <w:tblPr>
        <w:tblStyle w:val="Table2"/>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8e7" w:val="clear"/>
            <w:tcMar>
              <w:top w:w="160.0" w:type="dxa"/>
              <w:left w:w="220.0" w:type="dxa"/>
              <w:bottom w:w="160.0" w:type="dxa"/>
              <w:right w:w="220.0" w:type="dxa"/>
            </w:tcMar>
          </w:tcPr>
          <w:p w:rsidR="00000000" w:rsidDel="00000000" w:rsidP="00000000" w:rsidRDefault="00000000" w:rsidRPr="00000000" w14:paraId="0000000C">
            <w:pPr>
              <w:spacing w:after="60" w:before="0" w:lineRule="auto"/>
              <w:rPr/>
            </w:pPr>
            <w:r w:rsidDel="00000000" w:rsidR="00000000" w:rsidRPr="00000000">
              <w:rPr>
                <w:rFonts w:ascii="Arial" w:cs="Arial" w:eastAsia="Arial" w:hAnsi="Arial"/>
                <w:b w:val="1"/>
                <w:bCs w:val="1"/>
                <w:color w:val="7a5800"/>
                <w:sz w:val="21"/>
                <w:szCs w:val="21"/>
                <w:rtl w:val="0"/>
              </w:rPr>
              <w:t xml:space="preserve">Curriculum Note</w:t>
            </w: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w:cs="Arial" w:eastAsia="Arial" w:hAnsi="Arial"/>
                <w:color w:val="1a1a2e"/>
                <w:sz w:val="21"/>
                <w:szCs w:val="21"/>
                <w:rtl w:val="0"/>
              </w:rPr>
              <w:t xml:space="preserve">These teaching resources explore historical media practices and storytelling traditions through a cultural and creative lens. Where religious or moral content arises, it is treated as historical and cultural storytelling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examined for its narrative and persuasive techniques, not presented as instruction or endorsement. Teachers should use their professional judgement in adapting these materials for their school community.</w:t>
            </w:r>
            <w:r w:rsidDel="00000000" w:rsidR="00000000" w:rsidRPr="00000000">
              <w:rPr>
                <w:rtl w:val="0"/>
              </w:rPr>
            </w:r>
          </w:p>
        </w:tc>
      </w:tr>
    </w:tbl>
    <w:p w:rsidR="00000000" w:rsidDel="00000000" w:rsidP="00000000" w:rsidRDefault="00000000" w:rsidRPr="00000000" w14:paraId="0000000E">
      <w:pPr>
        <w:spacing w:after="0" w:before="160" w:lineRule="auto"/>
        <w:rPr/>
      </w:pPr>
      <w:r w:rsidDel="00000000" w:rsidR="00000000" w:rsidRPr="00000000">
        <w:rPr>
          <w:rtl w:val="0"/>
        </w:rPr>
      </w:r>
    </w:p>
    <w:tbl>
      <w:tblPr>
        <w:tblStyle w:val="Table3"/>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60.0" w:type="dxa"/>
              <w:left w:w="220.0" w:type="dxa"/>
              <w:bottom w:w="160.0" w:type="dxa"/>
              <w:right w:w="220.0" w:type="dxa"/>
            </w:tcMar>
          </w:tcPr>
          <w:p w:rsidR="00000000" w:rsidDel="00000000" w:rsidP="00000000" w:rsidRDefault="00000000" w:rsidRPr="00000000" w14:paraId="0000000F">
            <w:pPr>
              <w:spacing w:after="60" w:before="0" w:lineRule="auto"/>
              <w:rPr/>
            </w:pPr>
            <w:r w:rsidDel="00000000" w:rsidR="00000000" w:rsidRPr="00000000">
              <w:rPr>
                <w:rFonts w:ascii="Arial" w:cs="Arial" w:eastAsia="Arial" w:hAnsi="Arial"/>
                <w:b w:val="1"/>
                <w:bCs w:val="1"/>
                <w:color w:val="0c372a"/>
                <w:sz w:val="21"/>
                <w:szCs w:val="21"/>
                <w:rtl w:val="0"/>
              </w:rPr>
              <w:t xml:space="preserve">Note for Teachers</w:t>
            </w:r>
            <w:r w:rsidDel="00000000" w:rsidR="00000000" w:rsidRPr="00000000">
              <w:rPr>
                <w:rtl w:val="0"/>
              </w:rPr>
            </w:r>
          </w:p>
          <w:p w:rsidR="00000000" w:rsidDel="00000000" w:rsidP="00000000" w:rsidRDefault="00000000" w:rsidRPr="00000000" w14:paraId="00000010">
            <w:pPr>
              <w:rPr/>
            </w:pPr>
            <w:r w:rsidDel="00000000" w:rsidR="00000000" w:rsidRPr="00000000">
              <w:rPr>
                <w:rFonts w:ascii="Arial" w:cs="Arial" w:eastAsia="Arial" w:hAnsi="Arial"/>
                <w:color w:val="1a1a2e"/>
                <w:sz w:val="21"/>
                <w:szCs w:val="21"/>
                <w:rtl w:val="0"/>
              </w:rPr>
              <w:t xml:space="preserve">The Limelight documentary is included free with your school's registration and provides rich visual context for all three lessons below. It is optional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each lesson works without it </w:t>
            </w:r>
            <w:r w:rsidDel="00000000" w:rsidR="00000000" w:rsidRPr="00000000">
              <w:rPr>
                <w:color w:val="1a1a2e"/>
                <w:rtl w:val="0"/>
              </w:rPr>
              <w:t xml:space="preserve">-</w:t>
            </w:r>
            <w:r w:rsidDel="00000000" w:rsidR="00000000" w:rsidRPr="00000000">
              <w:rPr>
                <w:rFonts w:ascii="Arial" w:cs="Arial" w:eastAsia="Arial" w:hAnsi="Arial"/>
                <w:color w:val="1a1a2e"/>
                <w:sz w:val="21"/>
                <w:szCs w:val="21"/>
                <w:rtl w:val="0"/>
              </w:rPr>
              <w:t xml:space="preserve"> but if you choose to screen it, even a short excerpt can anchor the historical material powerfully.</w:t>
            </w:r>
            <w:r w:rsidDel="00000000" w:rsidR="00000000" w:rsidRPr="00000000">
              <w:rPr>
                <w:rtl w:val="0"/>
              </w:rPr>
            </w:r>
          </w:p>
        </w:tc>
      </w:tr>
    </w:tbl>
    <w:p w:rsidR="00000000" w:rsidDel="00000000" w:rsidP="00000000" w:rsidRDefault="00000000" w:rsidRPr="00000000" w14:paraId="00000011">
      <w:pPr>
        <w:spacing w:after="0" w:before="300" w:lineRule="auto"/>
        <w:rPr/>
      </w:pPr>
      <w:r w:rsidDel="00000000" w:rsidR="00000000" w:rsidRPr="00000000">
        <w:rPr>
          <w:rtl w:val="0"/>
        </w:rPr>
      </w:r>
    </w:p>
    <w:tbl>
      <w:tblPr>
        <w:tblStyle w:val="Table4"/>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80.0" w:type="dxa"/>
              <w:left w:w="260.0" w:type="dxa"/>
              <w:bottom w:w="180.0" w:type="dxa"/>
              <w:right w:w="260.0" w:type="dxa"/>
            </w:tcMar>
          </w:tcPr>
          <w:p w:rsidR="00000000" w:rsidDel="00000000" w:rsidP="00000000" w:rsidRDefault="00000000" w:rsidRPr="00000000" w14:paraId="00000012">
            <w:pPr>
              <w:rPr/>
            </w:pPr>
            <w:r w:rsidDel="00000000" w:rsidR="00000000" w:rsidRPr="00000000">
              <w:rPr>
                <w:rFonts w:ascii="Arial" w:cs="Arial" w:eastAsia="Arial" w:hAnsi="Arial"/>
                <w:b w:val="1"/>
                <w:bCs w:val="1"/>
                <w:color w:val="ddeeec"/>
                <w:sz w:val="26"/>
                <w:szCs w:val="26"/>
                <w:rtl w:val="0"/>
              </w:rPr>
              <w:t xml:space="preserve">1.  </w:t>
            </w:r>
            <w:r w:rsidDel="00000000" w:rsidR="00000000" w:rsidRPr="00000000">
              <w:rPr>
                <w:rFonts w:ascii="Arial" w:cs="Arial" w:eastAsia="Arial" w:hAnsi="Arial"/>
                <w:b w:val="1"/>
                <w:bCs w:val="1"/>
                <w:color w:val="ffffff"/>
                <w:sz w:val="26"/>
                <w:szCs w:val="26"/>
                <w:rtl w:val="0"/>
              </w:rPr>
              <w:t xml:space="preserve">Media Studies: Innovation, Spectacle &amp; Form</w:t>
            </w:r>
            <w:r w:rsidDel="00000000" w:rsidR="00000000" w:rsidRPr="00000000">
              <w:rPr>
                <w:rtl w:val="0"/>
              </w:rPr>
            </w:r>
          </w:p>
        </w:tc>
      </w:tr>
    </w:tbl>
    <w:p w:rsidR="00000000" w:rsidDel="00000000" w:rsidP="00000000" w:rsidRDefault="00000000" w:rsidRPr="00000000" w14:paraId="00000013">
      <w:pPr>
        <w:spacing w:after="0" w:before="120" w:lineRule="auto"/>
        <w:rPr/>
      </w:pPr>
      <w:r w:rsidDel="00000000" w:rsidR="00000000" w:rsidRPr="00000000">
        <w:rPr>
          <w:rtl w:val="0"/>
        </w:rPr>
      </w:r>
    </w:p>
    <w:p w:rsidR="00000000" w:rsidDel="00000000" w:rsidP="00000000" w:rsidRDefault="00000000" w:rsidRPr="00000000" w14:paraId="00000014">
      <w:pPr>
        <w:spacing w:after="80" w:before="60" w:lineRule="auto"/>
        <w:rPr/>
      </w:pPr>
      <w:r w:rsidDel="00000000" w:rsidR="00000000" w:rsidRPr="00000000">
        <w:rPr>
          <w:rFonts w:ascii="Arial" w:cs="Arial" w:eastAsia="Arial" w:hAnsi="Arial"/>
          <w:color w:val="666666"/>
          <w:sz w:val="21"/>
          <w:szCs w:val="21"/>
          <w:rtl w:val="0"/>
        </w:rPr>
        <w:t xml:space="preserve">This lesson focuses on the intersection of technological innovation, spectacle, and narrative structure </w:t>
      </w:r>
      <w:r w:rsidDel="00000000" w:rsidR="00000000" w:rsidRPr="00000000">
        <w:rPr>
          <w:color w:val="666666"/>
          <w:rtl w:val="0"/>
        </w:rPr>
        <w:t xml:space="preserve">-</w:t>
      </w:r>
      <w:r w:rsidDel="00000000" w:rsidR="00000000" w:rsidRPr="00000000">
        <w:rPr>
          <w:rFonts w:ascii="Arial" w:cs="Arial" w:eastAsia="Arial" w:hAnsi="Arial"/>
          <w:color w:val="666666"/>
          <w:sz w:val="21"/>
          <w:szCs w:val="21"/>
          <w:rtl w:val="0"/>
        </w:rPr>
        <w:t xml:space="preserve"> using the constraints of early film production to inform modern filmmaking choices.</w:t>
      </w:r>
      <w:r w:rsidDel="00000000" w:rsidR="00000000" w:rsidRPr="00000000">
        <w:rPr>
          <w:rtl w:val="0"/>
        </w:rPr>
      </w:r>
    </w:p>
    <w:p w:rsidR="00000000" w:rsidDel="00000000" w:rsidP="00000000" w:rsidRDefault="00000000" w:rsidRPr="00000000" w14:paraId="00000015">
      <w:pPr>
        <w:spacing w:after="0" w:before="160" w:lineRule="auto"/>
        <w:rPr/>
      </w:pPr>
      <w:r w:rsidDel="00000000" w:rsidR="00000000" w:rsidRPr="00000000">
        <w:rPr>
          <w:rtl w:val="0"/>
        </w:rPr>
      </w:r>
    </w:p>
    <w:tbl>
      <w:tblPr>
        <w:tblStyle w:val="Table5"/>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026"/>
        <w:gridCol w:w="2800"/>
        <w:gridCol w:w="3280"/>
        <w:tblGridChange w:id="0">
          <w:tblGrid>
            <w:gridCol w:w="1400"/>
            <w:gridCol w:w="2026"/>
            <w:gridCol w:w="2800"/>
            <w:gridCol w:w="32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16">
            <w:pPr>
              <w:rPr/>
            </w:pPr>
            <w:r w:rsidDel="00000000" w:rsidR="00000000" w:rsidRPr="00000000">
              <w:rPr>
                <w:rFonts w:ascii="Arial" w:cs="Arial" w:eastAsia="Arial" w:hAnsi="Arial"/>
                <w:b w:val="1"/>
                <w:bCs w:val="1"/>
                <w:color w:val="ffffff"/>
                <w:sz w:val="19"/>
                <w:szCs w:val="19"/>
                <w:rtl w:val="0"/>
              </w:rPr>
              <w:t xml:space="preserve">Focus Area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ffffff"/>
                <w:sz w:val="19"/>
                <w:szCs w:val="19"/>
                <w:rtl w:val="0"/>
              </w:rPr>
              <w:t xml:space="preserve">Objective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color w:val="ffffff"/>
                <w:sz w:val="19"/>
                <w:szCs w:val="19"/>
                <w:rtl w:val="0"/>
              </w:rPr>
              <w:t xml:space="preserve">Key Concepts &amp; Context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19">
            <w:pPr>
              <w:rPr/>
            </w:pPr>
            <w:r w:rsidDel="00000000" w:rsidR="00000000" w:rsidRPr="00000000">
              <w:rPr>
                <w:rFonts w:ascii="Arial" w:cs="Arial" w:eastAsia="Arial" w:hAnsi="Arial"/>
                <w:b w:val="1"/>
                <w:bCs w:val="1"/>
                <w:color w:val="ffffff"/>
                <w:sz w:val="19"/>
                <w:szCs w:val="19"/>
                <w:rtl w:val="0"/>
              </w:rPr>
              <w:t xml:space="preserve">Activity Ideas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1A">
            <w:pPr>
              <w:rPr/>
            </w:pPr>
            <w:r w:rsidDel="00000000" w:rsidR="00000000" w:rsidRPr="00000000">
              <w:rPr>
                <w:rFonts w:ascii="Arial" w:cs="Arial" w:eastAsia="Arial" w:hAnsi="Arial"/>
                <w:b w:val="1"/>
                <w:bCs w:val="1"/>
                <w:color w:val="0c372a"/>
                <w:sz w:val="19"/>
                <w:szCs w:val="19"/>
                <w:rtl w:val="0"/>
              </w:rPr>
              <w:t xml:space="preserve">Technology &amp; Constraint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1B">
            <w:pPr>
              <w:rPr/>
            </w:pPr>
            <w:r w:rsidDel="00000000" w:rsidR="00000000" w:rsidRPr="00000000">
              <w:rPr>
                <w:rFonts w:ascii="Arial" w:cs="Arial" w:eastAsia="Arial" w:hAnsi="Arial"/>
                <w:color w:val="1a1a2e"/>
                <w:sz w:val="19"/>
                <w:szCs w:val="19"/>
                <w:rtl w:val="0"/>
              </w:rPr>
              <w:t xml:space="preserve">Students understand how early, volatile technology shaped the form, length, and content of film.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1C">
            <w:pPr>
              <w:rPr/>
            </w:pPr>
            <w:r w:rsidDel="00000000" w:rsidR="00000000" w:rsidRPr="00000000">
              <w:rPr>
                <w:rFonts w:ascii="Arial" w:cs="Arial" w:eastAsia="Arial" w:hAnsi="Arial"/>
                <w:color w:val="1a1a2e"/>
                <w:sz w:val="19"/>
                <w:szCs w:val="19"/>
                <w:rtl w:val="0"/>
              </w:rPr>
              <w:t xml:space="preserve">The limelight itself was dangerous, noisy, and unpredictable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explosions were not uncommon. Early film loads ran to 90 seconds or less, requiring heavy reliance on magic lantern slides and live narration to complete a story. Constraint drove creativity.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1D">
            <w:pPr>
              <w:rPr/>
            </w:pPr>
            <w:r w:rsidDel="00000000" w:rsidR="00000000" w:rsidRPr="00000000">
              <w:rPr>
                <w:rFonts w:ascii="Arial" w:cs="Arial" w:eastAsia="Arial" w:hAnsi="Arial"/>
                <w:color w:val="1a1a2e"/>
                <w:sz w:val="19"/>
                <w:szCs w:val="19"/>
                <w:rtl w:val="0"/>
              </w:rPr>
              <w:t xml:space="preserve">Light Source Integration: How will your film integrate a light source that creates tension or revelation? Consider how instability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 flickering candle, a failing torch, a sudden flash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can immediately generate narrative energy without a word of dialogue.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1E">
            <w:pPr>
              <w:rPr/>
            </w:pPr>
            <w:r w:rsidDel="00000000" w:rsidR="00000000" w:rsidRPr="00000000">
              <w:rPr>
                <w:rFonts w:ascii="Arial" w:cs="Arial" w:eastAsia="Arial" w:hAnsi="Arial"/>
                <w:b w:val="1"/>
                <w:bCs w:val="1"/>
                <w:color w:val="0c372a"/>
                <w:sz w:val="19"/>
                <w:szCs w:val="19"/>
                <w:rtl w:val="0"/>
              </w:rPr>
              <w:t xml:space="preserve">Multimedia Integration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1F">
            <w:pPr>
              <w:rPr/>
            </w:pPr>
            <w:r w:rsidDel="00000000" w:rsidR="00000000" w:rsidRPr="00000000">
              <w:rPr>
                <w:rFonts w:ascii="Arial" w:cs="Arial" w:eastAsia="Arial" w:hAnsi="Arial"/>
                <w:color w:val="1a1a2e"/>
                <w:sz w:val="19"/>
                <w:szCs w:val="19"/>
                <w:rtl w:val="0"/>
              </w:rPr>
              <w:t xml:space="preserve">Analyse how the Limelight Department achieved maximum impact by combining different media types.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20">
            <w:pPr>
              <w:rPr/>
            </w:pPr>
            <w:r w:rsidDel="00000000" w:rsidR="00000000" w:rsidRPr="00000000">
              <w:rPr>
                <w:rFonts w:ascii="Arial" w:cs="Arial" w:eastAsia="Arial" w:hAnsi="Arial"/>
                <w:color w:val="1a1a2e"/>
                <w:sz w:val="19"/>
                <w:szCs w:val="19"/>
                <w:rtl w:val="0"/>
              </w:rPr>
              <w:t xml:space="preserve">Productions combined early film, hundreds of hand-coloured glass slides, orchestral music, and live narration. The result was immersive and emotionally layered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 multimedia experience audiences had never encountered. Each element carried part of the 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21">
            <w:pPr>
              <w:rPr/>
            </w:pPr>
            <w:r w:rsidDel="00000000" w:rsidR="00000000" w:rsidRPr="00000000">
              <w:rPr>
                <w:rFonts w:ascii="Arial" w:cs="Arial" w:eastAsia="Arial" w:hAnsi="Arial"/>
                <w:color w:val="1a1a2e"/>
                <w:sz w:val="19"/>
                <w:szCs w:val="19"/>
                <w:rtl w:val="0"/>
              </w:rPr>
              <w:t xml:space="preserve">Film Sandwich Structure: Outline a three-minute narrative using only two short film segments (around 30 seconds total), interspersed with titles or still images and a strong non-diegetic soundtrack. How does each layer add meaning the others cannot carry alone?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22">
            <w:pPr>
              <w:rPr/>
            </w:pPr>
            <w:r w:rsidDel="00000000" w:rsidR="00000000" w:rsidRPr="00000000">
              <w:rPr>
                <w:rFonts w:ascii="Arial" w:cs="Arial" w:eastAsia="Arial" w:hAnsi="Arial"/>
                <w:b w:val="1"/>
                <w:bCs w:val="1"/>
                <w:color w:val="0c372a"/>
                <w:sz w:val="19"/>
                <w:szCs w:val="19"/>
                <w:rtl w:val="0"/>
              </w:rPr>
              <w:t xml:space="preserve">Pioneering Documentation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23">
            <w:pPr>
              <w:rPr/>
            </w:pPr>
            <w:r w:rsidDel="00000000" w:rsidR="00000000" w:rsidRPr="00000000">
              <w:rPr>
                <w:rFonts w:ascii="Arial" w:cs="Arial" w:eastAsia="Arial" w:hAnsi="Arial"/>
                <w:color w:val="1a1a2e"/>
                <w:sz w:val="19"/>
                <w:szCs w:val="19"/>
                <w:rtl w:val="0"/>
              </w:rPr>
              <w:t xml:space="preserve">Understand the early use of film to document social issues and advocate for change.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24">
            <w:pPr>
              <w:rPr/>
            </w:pPr>
            <w:r w:rsidDel="00000000" w:rsidR="00000000" w:rsidRPr="00000000">
              <w:rPr>
                <w:rFonts w:ascii="Arial" w:cs="Arial" w:eastAsia="Arial" w:hAnsi="Arial"/>
                <w:color w:val="1a1a2e"/>
                <w:sz w:val="19"/>
                <w:szCs w:val="19"/>
                <w:rtl w:val="0"/>
              </w:rPr>
              <w:t xml:space="preserve">The Limelight Department created what could be called proto-documentaries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using slides and film to depict real social problems and proposed solutions. Their 1901 record of the Inauguration of the Commonwealth captured the birth of a nation for posterity. Film, from its very beginning, was understood as a tool for social 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25">
            <w:pPr>
              <w:rPr/>
            </w:pPr>
            <w:r w:rsidDel="00000000" w:rsidR="00000000" w:rsidRPr="00000000">
              <w:rPr>
                <w:rFonts w:ascii="Arial" w:cs="Arial" w:eastAsia="Arial" w:hAnsi="Arial"/>
                <w:color w:val="1a1a2e"/>
                <w:sz w:val="19"/>
                <w:szCs w:val="19"/>
                <w:rtl w:val="0"/>
              </w:rPr>
              <w:t xml:space="preserve">Pioneering Today: Identify a contemporary local issue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environmental, social, or community-based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that needs light shone on it. How could a short film blend factual documentation with a staged or imagined solution, in the spirit of those early social films?</w:t>
            </w:r>
            <w:r w:rsidDel="00000000" w:rsidR="00000000" w:rsidRPr="00000000">
              <w:rPr>
                <w:rtl w:val="0"/>
              </w:rPr>
            </w:r>
          </w:p>
        </w:tc>
      </w:tr>
    </w:tbl>
    <w:p w:rsidR="00000000" w:rsidDel="00000000" w:rsidP="00000000" w:rsidRDefault="00000000" w:rsidRPr="00000000" w14:paraId="00000026">
      <w:pPr>
        <w:spacing w:after="0" w:before="300" w:lineRule="auto"/>
        <w:rPr/>
      </w:pPr>
      <w:r w:rsidDel="00000000" w:rsidR="00000000" w:rsidRPr="00000000">
        <w:rPr>
          <w:rtl w:val="0"/>
        </w:rPr>
      </w:r>
    </w:p>
    <w:tbl>
      <w:tblPr>
        <w:tblStyle w:val="Table6"/>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80.0" w:type="dxa"/>
              <w:left w:w="260.0" w:type="dxa"/>
              <w:bottom w:w="180.0" w:type="dxa"/>
              <w:right w:w="26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color w:val="ddeeec"/>
                <w:sz w:val="26"/>
                <w:szCs w:val="26"/>
                <w:rtl w:val="0"/>
              </w:rPr>
              <w:t xml:space="preserve">2.  </w:t>
            </w:r>
            <w:r w:rsidDel="00000000" w:rsidR="00000000" w:rsidRPr="00000000">
              <w:rPr>
                <w:rFonts w:ascii="Arial" w:cs="Arial" w:eastAsia="Arial" w:hAnsi="Arial"/>
                <w:b w:val="1"/>
                <w:bCs w:val="1"/>
                <w:color w:val="ffffff"/>
                <w:sz w:val="26"/>
                <w:szCs w:val="26"/>
                <w:rtl w:val="0"/>
              </w:rPr>
              <w:t xml:space="preserve">English / Creative Writing: Melodrama &amp; Narrative Compression</w:t>
            </w:r>
            <w:r w:rsidDel="00000000" w:rsidR="00000000" w:rsidRPr="00000000">
              <w:rPr>
                <w:rtl w:val="0"/>
              </w:rPr>
            </w:r>
          </w:p>
        </w:tc>
      </w:tr>
    </w:tbl>
    <w:p w:rsidR="00000000" w:rsidDel="00000000" w:rsidP="00000000" w:rsidRDefault="00000000" w:rsidRPr="00000000" w14:paraId="00000028">
      <w:pPr>
        <w:spacing w:after="0" w:before="120" w:lineRule="auto"/>
        <w:rPr/>
      </w:pPr>
      <w:r w:rsidDel="00000000" w:rsidR="00000000" w:rsidRPr="00000000">
        <w:rPr>
          <w:rtl w:val="0"/>
        </w:rPr>
      </w:r>
    </w:p>
    <w:p w:rsidR="00000000" w:rsidDel="00000000" w:rsidP="00000000" w:rsidRDefault="00000000" w:rsidRPr="00000000" w14:paraId="00000029">
      <w:pPr>
        <w:spacing w:after="80" w:before="60" w:lineRule="auto"/>
        <w:rPr/>
      </w:pPr>
      <w:r w:rsidDel="00000000" w:rsidR="00000000" w:rsidRPr="00000000">
        <w:rPr>
          <w:rFonts w:ascii="Arial" w:cs="Arial" w:eastAsia="Arial" w:hAnsi="Arial"/>
          <w:color w:val="666666"/>
          <w:sz w:val="21"/>
          <w:szCs w:val="21"/>
          <w:rtl w:val="0"/>
        </w:rPr>
        <w:t xml:space="preserve">This lesson focuses on developing a highly efficient, emotionally resonant narrative </w:t>
      </w:r>
      <w:r w:rsidDel="00000000" w:rsidR="00000000" w:rsidRPr="00000000">
        <w:rPr>
          <w:color w:val="666666"/>
          <w:rtl w:val="0"/>
        </w:rPr>
        <w:t xml:space="preserve">-</w:t>
      </w:r>
      <w:r w:rsidDel="00000000" w:rsidR="00000000" w:rsidRPr="00000000">
        <w:rPr>
          <w:rFonts w:ascii="Arial" w:cs="Arial" w:eastAsia="Arial" w:hAnsi="Arial"/>
          <w:color w:val="666666"/>
          <w:sz w:val="21"/>
          <w:szCs w:val="21"/>
          <w:rtl w:val="0"/>
        </w:rPr>
        <w:t xml:space="preserve"> drawing on the melodramatic and structural techniques used in 19th-century magic lantern shows.</w:t>
      </w:r>
      <w:r w:rsidDel="00000000" w:rsidR="00000000" w:rsidRPr="00000000">
        <w:rPr>
          <w:rtl w:val="0"/>
        </w:rPr>
      </w:r>
    </w:p>
    <w:p w:rsidR="00000000" w:rsidDel="00000000" w:rsidP="00000000" w:rsidRDefault="00000000" w:rsidRPr="00000000" w14:paraId="0000002A">
      <w:pPr>
        <w:spacing w:after="0" w:before="160" w:lineRule="auto"/>
        <w:rPr/>
      </w:pPr>
      <w:r w:rsidDel="00000000" w:rsidR="00000000" w:rsidRPr="00000000">
        <w:rPr>
          <w:rtl w:val="0"/>
        </w:rPr>
      </w:r>
    </w:p>
    <w:tbl>
      <w:tblPr>
        <w:tblStyle w:val="Table7"/>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026"/>
        <w:gridCol w:w="2800"/>
        <w:gridCol w:w="3280"/>
        <w:tblGridChange w:id="0">
          <w:tblGrid>
            <w:gridCol w:w="1400"/>
            <w:gridCol w:w="2026"/>
            <w:gridCol w:w="2800"/>
            <w:gridCol w:w="32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2B">
            <w:pPr>
              <w:rPr/>
            </w:pPr>
            <w:r w:rsidDel="00000000" w:rsidR="00000000" w:rsidRPr="00000000">
              <w:rPr>
                <w:rFonts w:ascii="Arial" w:cs="Arial" w:eastAsia="Arial" w:hAnsi="Arial"/>
                <w:b w:val="1"/>
                <w:bCs w:val="1"/>
                <w:color w:val="ffffff"/>
                <w:sz w:val="19"/>
                <w:szCs w:val="19"/>
                <w:rtl w:val="0"/>
              </w:rPr>
              <w:t xml:space="preserve">Focus Area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2C">
            <w:pPr>
              <w:rPr/>
            </w:pPr>
            <w:r w:rsidDel="00000000" w:rsidR="00000000" w:rsidRPr="00000000">
              <w:rPr>
                <w:rFonts w:ascii="Arial" w:cs="Arial" w:eastAsia="Arial" w:hAnsi="Arial"/>
                <w:b w:val="1"/>
                <w:bCs w:val="1"/>
                <w:color w:val="ffffff"/>
                <w:sz w:val="19"/>
                <w:szCs w:val="19"/>
                <w:rtl w:val="0"/>
              </w:rPr>
              <w:t xml:space="preserve">Objective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2D">
            <w:pPr>
              <w:rPr/>
            </w:pPr>
            <w:r w:rsidDel="00000000" w:rsidR="00000000" w:rsidRPr="00000000">
              <w:rPr>
                <w:rFonts w:ascii="Arial" w:cs="Arial" w:eastAsia="Arial" w:hAnsi="Arial"/>
                <w:b w:val="1"/>
                <w:bCs w:val="1"/>
                <w:color w:val="ffffff"/>
                <w:sz w:val="19"/>
                <w:szCs w:val="19"/>
                <w:rtl w:val="0"/>
              </w:rPr>
              <w:t xml:space="preserve">Key Concepts &amp; Context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1"/>
                <w:bCs w:val="1"/>
                <w:color w:val="ffffff"/>
                <w:sz w:val="19"/>
                <w:szCs w:val="19"/>
                <w:rtl w:val="0"/>
              </w:rPr>
              <w:t xml:space="preserve">Activity Ideas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2F">
            <w:pPr>
              <w:rPr/>
            </w:pPr>
            <w:r w:rsidDel="00000000" w:rsidR="00000000" w:rsidRPr="00000000">
              <w:rPr>
                <w:rFonts w:ascii="Arial" w:cs="Arial" w:eastAsia="Arial" w:hAnsi="Arial"/>
                <w:b w:val="1"/>
                <w:bCs w:val="1"/>
                <w:color w:val="0c372a"/>
                <w:sz w:val="19"/>
                <w:szCs w:val="19"/>
                <w:rtl w:val="0"/>
              </w:rPr>
              <w:t xml:space="preserve">The Power of the Caption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0">
            <w:pPr>
              <w:rPr/>
            </w:pPr>
            <w:r w:rsidDel="00000000" w:rsidR="00000000" w:rsidRPr="00000000">
              <w:rPr>
                <w:rFonts w:ascii="Arial" w:cs="Arial" w:eastAsia="Arial" w:hAnsi="Arial"/>
                <w:color w:val="1a1a2e"/>
                <w:sz w:val="19"/>
                <w:szCs w:val="19"/>
                <w:rtl w:val="0"/>
              </w:rPr>
              <w:t xml:space="preserve">Recognise the importance of concise, emotionally charged language when moving images are brief or absent.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1">
            <w:pPr>
              <w:rPr/>
            </w:pPr>
            <w:r w:rsidDel="00000000" w:rsidR="00000000" w:rsidRPr="00000000">
              <w:rPr>
                <w:rFonts w:ascii="Arial" w:cs="Arial" w:eastAsia="Arial" w:hAnsi="Arial"/>
                <w:color w:val="1a1a2e"/>
                <w:sz w:val="19"/>
                <w:szCs w:val="19"/>
                <w:rtl w:val="0"/>
              </w:rPr>
              <w:t xml:space="preserve">Early films had no intertitles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they relied entirely on projected slides, often handwritten, to carry narrative and emotion. Some productions sold printed scripts so audiences could follow along. Every word had to earn its place.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2">
            <w:pPr>
              <w:rPr/>
            </w:pPr>
            <w:r w:rsidDel="00000000" w:rsidR="00000000" w:rsidRPr="00000000">
              <w:rPr>
                <w:rFonts w:ascii="Arial" w:cs="Arial" w:eastAsia="Arial" w:hAnsi="Arial"/>
                <w:color w:val="1a1a2e"/>
                <w:sz w:val="19"/>
                <w:szCs w:val="19"/>
                <w:rtl w:val="0"/>
              </w:rPr>
              <w:t xml:space="preserve">Writing Intertitles: Draft three essential titles or captions for your three-minute film. Each must advance the plot, convey emotion, and work without dialogue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mimicking the compressed storytelling of early silent film. Read them aloud: do they hit hard enough?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33">
            <w:pPr>
              <w:rPr/>
            </w:pPr>
            <w:r w:rsidDel="00000000" w:rsidR="00000000" w:rsidRPr="00000000">
              <w:rPr>
                <w:rFonts w:ascii="Arial" w:cs="Arial" w:eastAsia="Arial" w:hAnsi="Arial"/>
                <w:b w:val="1"/>
                <w:bCs w:val="1"/>
                <w:color w:val="0c372a"/>
                <w:sz w:val="19"/>
                <w:szCs w:val="19"/>
                <w:rtl w:val="0"/>
              </w:rPr>
              <w:t xml:space="preserve">Compressed Storytelling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34">
            <w:pPr>
              <w:rPr/>
            </w:pPr>
            <w:r w:rsidDel="00000000" w:rsidR="00000000" w:rsidRPr="00000000">
              <w:rPr>
                <w:rFonts w:ascii="Arial" w:cs="Arial" w:eastAsia="Arial" w:hAnsi="Arial"/>
                <w:color w:val="1a1a2e"/>
                <w:sz w:val="19"/>
                <w:szCs w:val="19"/>
                <w:rtl w:val="0"/>
              </w:rPr>
              <w:t xml:space="preserve">Learn to condense complex plots into moments of intense crisis and swift resolution within a short runtime.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35">
            <w:pPr>
              <w:rPr/>
            </w:pPr>
            <w:r w:rsidDel="00000000" w:rsidR="00000000" w:rsidRPr="00000000">
              <w:rPr>
                <w:rFonts w:ascii="Arial" w:cs="Arial" w:eastAsia="Arial" w:hAnsi="Arial"/>
                <w:color w:val="1a1a2e"/>
                <w:sz w:val="19"/>
                <w:szCs w:val="19"/>
                <w:rtl w:val="0"/>
              </w:rPr>
              <w:t xml:space="preserve">Magic lantern narratives were built on micro-stories aligned to verses of a song or ballad. Melodramas like The Signal Box featured highly compressed action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 life-or-death crisis, a race against time, a moment of salvation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all within minutes. Economy of storytelling was not a limitation; it was the art 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36">
            <w:pPr>
              <w:rPr/>
            </w:pPr>
            <w:r w:rsidDel="00000000" w:rsidR="00000000" w:rsidRPr="00000000">
              <w:rPr>
                <w:rFonts w:ascii="Arial" w:cs="Arial" w:eastAsia="Arial" w:hAnsi="Arial"/>
                <w:color w:val="1a1a2e"/>
                <w:sz w:val="19"/>
                <w:szCs w:val="19"/>
                <w:rtl w:val="0"/>
              </w:rPr>
              <w:t xml:space="preserve">Crisis Mapping with Parallel Editing: Outline a two-minute sequence built around a crisis. Use parallel editing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cutting between two simultaneous actions in different locations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to heighten tension and drive toward a moment of pioneering hope. Map it out beat by beat before you script 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7">
            <w:pPr>
              <w:rPr/>
            </w:pPr>
            <w:r w:rsidDel="00000000" w:rsidR="00000000" w:rsidRPr="00000000">
              <w:rPr>
                <w:rFonts w:ascii="Arial" w:cs="Arial" w:eastAsia="Arial" w:hAnsi="Arial"/>
                <w:b w:val="1"/>
                <w:bCs w:val="1"/>
                <w:color w:val="0c372a"/>
                <w:sz w:val="19"/>
                <w:szCs w:val="19"/>
                <w:rtl w:val="0"/>
              </w:rPr>
              <w:t xml:space="preserve">The Rhetoric of Persuasion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8">
            <w:pPr>
              <w:rPr/>
            </w:pPr>
            <w:r w:rsidDel="00000000" w:rsidR="00000000" w:rsidRPr="00000000">
              <w:rPr>
                <w:rFonts w:ascii="Arial" w:cs="Arial" w:eastAsia="Arial" w:hAnsi="Arial"/>
                <w:color w:val="1a1a2e"/>
                <w:sz w:val="19"/>
                <w:szCs w:val="19"/>
                <w:rtl w:val="0"/>
              </w:rPr>
              <w:t xml:space="preserve">Explore how historical storytelling was structured to move audiences emotionally and prompt a response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as an example of persuasive media.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9">
            <w:pPr>
              <w:rPr/>
            </w:pPr>
            <w:r w:rsidDel="00000000" w:rsidR="00000000" w:rsidRPr="00000000">
              <w:rPr>
                <w:rFonts w:ascii="Arial" w:cs="Arial" w:eastAsia="Arial" w:hAnsi="Arial"/>
                <w:color w:val="1a1a2e"/>
                <w:sz w:val="19"/>
                <w:szCs w:val="19"/>
                <w:rtl w:val="0"/>
              </w:rPr>
              <w:t xml:space="preserve">Many lantern shows ended with a direct call to action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 final image or spoken challenge inviting the audience to consider what they would do. Examined historically, these endings are powerful examples of how narrative structure and emotional build-up can be used to guide an audience toward a specific feeling or decision.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3A">
            <w:pPr>
              <w:rPr/>
            </w:pPr>
            <w:r w:rsidDel="00000000" w:rsidR="00000000" w:rsidRPr="00000000">
              <w:rPr>
                <w:rFonts w:ascii="Arial" w:cs="Arial" w:eastAsia="Arial" w:hAnsi="Arial"/>
                <w:color w:val="1a1a2e"/>
                <w:sz w:val="19"/>
                <w:szCs w:val="19"/>
                <w:rtl w:val="0"/>
              </w:rPr>
              <w:t xml:space="preserve">The Final Word: Write the closing 15 seconds of your film. What is the final image? What does the voiceover or text say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or not say? The best endings leave space for the audience to complete the thought themselves. How does yours translate Pioneering Hope into something the viewer carries with them?</w:t>
            </w:r>
            <w:r w:rsidDel="00000000" w:rsidR="00000000" w:rsidRPr="00000000">
              <w:rPr>
                <w:rtl w:val="0"/>
              </w:rPr>
            </w:r>
          </w:p>
        </w:tc>
      </w:tr>
    </w:tbl>
    <w:p w:rsidR="00000000" w:rsidDel="00000000" w:rsidP="00000000" w:rsidRDefault="00000000" w:rsidRPr="00000000" w14:paraId="0000003B">
      <w:pPr>
        <w:spacing w:after="0" w:before="300" w:lineRule="auto"/>
        <w:rPr/>
      </w:pPr>
      <w:r w:rsidDel="00000000" w:rsidR="00000000" w:rsidRPr="00000000">
        <w:rPr>
          <w:rtl w:val="0"/>
        </w:rPr>
      </w:r>
    </w:p>
    <w:tbl>
      <w:tblPr>
        <w:tblStyle w:val="Table8"/>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80.0" w:type="dxa"/>
              <w:left w:w="260.0" w:type="dxa"/>
              <w:bottom w:w="180.0" w:type="dxa"/>
              <w:right w:w="260.0" w:type="dxa"/>
            </w:tcMar>
          </w:tcPr>
          <w:p w:rsidR="00000000" w:rsidDel="00000000" w:rsidP="00000000" w:rsidRDefault="00000000" w:rsidRPr="00000000" w14:paraId="0000003C">
            <w:pPr>
              <w:rPr/>
            </w:pPr>
            <w:r w:rsidDel="00000000" w:rsidR="00000000" w:rsidRPr="00000000">
              <w:rPr>
                <w:rFonts w:ascii="Arial" w:cs="Arial" w:eastAsia="Arial" w:hAnsi="Arial"/>
                <w:b w:val="1"/>
                <w:bCs w:val="1"/>
                <w:color w:val="ddeeec"/>
                <w:sz w:val="26"/>
                <w:szCs w:val="26"/>
                <w:rtl w:val="0"/>
              </w:rPr>
              <w:t xml:space="preserve">3.  </w:t>
            </w:r>
            <w:r w:rsidDel="00000000" w:rsidR="00000000" w:rsidRPr="00000000">
              <w:rPr>
                <w:rFonts w:ascii="Arial" w:cs="Arial" w:eastAsia="Arial" w:hAnsi="Arial"/>
                <w:b w:val="1"/>
                <w:bCs w:val="1"/>
                <w:color w:val="ffffff"/>
                <w:sz w:val="26"/>
                <w:szCs w:val="26"/>
                <w:rtl w:val="0"/>
              </w:rPr>
              <w:t xml:space="preserve">Drama / Performance: Sensory Experience &amp; Audience Connection</w:t>
            </w:r>
            <w:r w:rsidDel="00000000" w:rsidR="00000000" w:rsidRPr="00000000">
              <w:rPr>
                <w:rtl w:val="0"/>
              </w:rPr>
            </w:r>
          </w:p>
        </w:tc>
      </w:tr>
    </w:tbl>
    <w:p w:rsidR="00000000" w:rsidDel="00000000" w:rsidP="00000000" w:rsidRDefault="00000000" w:rsidRPr="00000000" w14:paraId="0000003D">
      <w:pPr>
        <w:spacing w:after="0" w:before="120" w:lineRule="auto"/>
        <w:rPr/>
      </w:pPr>
      <w:r w:rsidDel="00000000" w:rsidR="00000000" w:rsidRPr="00000000">
        <w:rPr>
          <w:rtl w:val="0"/>
        </w:rPr>
      </w:r>
    </w:p>
    <w:p w:rsidR="00000000" w:rsidDel="00000000" w:rsidP="00000000" w:rsidRDefault="00000000" w:rsidRPr="00000000" w14:paraId="0000003E">
      <w:pPr>
        <w:spacing w:after="80" w:before="60" w:lineRule="auto"/>
        <w:rPr/>
      </w:pPr>
      <w:r w:rsidDel="00000000" w:rsidR="00000000" w:rsidRPr="00000000">
        <w:rPr>
          <w:rFonts w:ascii="Arial" w:cs="Arial" w:eastAsia="Arial" w:hAnsi="Arial"/>
          <w:color w:val="666666"/>
          <w:sz w:val="21"/>
          <w:szCs w:val="21"/>
          <w:rtl w:val="0"/>
        </w:rPr>
        <w:t xml:space="preserve">This lesson focuses on the communal and deeply sensory experience of 19th-century visual culture </w:t>
      </w:r>
      <w:r w:rsidDel="00000000" w:rsidR="00000000" w:rsidRPr="00000000">
        <w:rPr>
          <w:color w:val="666666"/>
          <w:rtl w:val="0"/>
        </w:rPr>
        <w:t xml:space="preserve">-</w:t>
      </w:r>
      <w:r w:rsidDel="00000000" w:rsidR="00000000" w:rsidRPr="00000000">
        <w:rPr>
          <w:rFonts w:ascii="Arial" w:cs="Arial" w:eastAsia="Arial" w:hAnsi="Arial"/>
          <w:color w:val="666666"/>
          <w:sz w:val="21"/>
          <w:szCs w:val="21"/>
          <w:rtl w:val="0"/>
        </w:rPr>
        <w:t xml:space="preserve"> examining how performance, sound, and physical environment shaped the audience's emotional journey.</w:t>
      </w:r>
      <w:r w:rsidDel="00000000" w:rsidR="00000000" w:rsidRPr="00000000">
        <w:rPr>
          <w:rtl w:val="0"/>
        </w:rPr>
      </w:r>
    </w:p>
    <w:p w:rsidR="00000000" w:rsidDel="00000000" w:rsidP="00000000" w:rsidRDefault="00000000" w:rsidRPr="00000000" w14:paraId="0000003F">
      <w:pPr>
        <w:spacing w:after="0" w:before="160" w:lineRule="auto"/>
        <w:rPr/>
      </w:pPr>
      <w:r w:rsidDel="00000000" w:rsidR="00000000" w:rsidRPr="00000000">
        <w:rPr>
          <w:rtl w:val="0"/>
        </w:rPr>
      </w:r>
    </w:p>
    <w:tbl>
      <w:tblPr>
        <w:tblStyle w:val="Table9"/>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026"/>
        <w:gridCol w:w="2800"/>
        <w:gridCol w:w="3280"/>
        <w:tblGridChange w:id="0">
          <w:tblGrid>
            <w:gridCol w:w="1400"/>
            <w:gridCol w:w="2026"/>
            <w:gridCol w:w="2800"/>
            <w:gridCol w:w="32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b w:val="1"/>
                <w:bCs w:val="1"/>
                <w:color w:val="ffffff"/>
                <w:sz w:val="19"/>
                <w:szCs w:val="19"/>
                <w:rtl w:val="0"/>
              </w:rPr>
              <w:t xml:space="preserve">Focus Area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41">
            <w:pPr>
              <w:rPr/>
            </w:pPr>
            <w:r w:rsidDel="00000000" w:rsidR="00000000" w:rsidRPr="00000000">
              <w:rPr>
                <w:rFonts w:ascii="Arial" w:cs="Arial" w:eastAsia="Arial" w:hAnsi="Arial"/>
                <w:b w:val="1"/>
                <w:bCs w:val="1"/>
                <w:color w:val="ffffff"/>
                <w:sz w:val="19"/>
                <w:szCs w:val="19"/>
                <w:rtl w:val="0"/>
              </w:rPr>
              <w:t xml:space="preserve">Objective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42">
            <w:pPr>
              <w:rPr/>
            </w:pPr>
            <w:r w:rsidDel="00000000" w:rsidR="00000000" w:rsidRPr="00000000">
              <w:rPr>
                <w:rFonts w:ascii="Arial" w:cs="Arial" w:eastAsia="Arial" w:hAnsi="Arial"/>
                <w:b w:val="1"/>
                <w:bCs w:val="1"/>
                <w:color w:val="ffffff"/>
                <w:sz w:val="19"/>
                <w:szCs w:val="19"/>
                <w:rtl w:val="0"/>
              </w:rPr>
              <w:t xml:space="preserve">Key Concepts &amp; Context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c372a" w:val="clear"/>
            <w:tcMar>
              <w:top w:w="100.0" w:type="dxa"/>
              <w:left w:w="120.0" w:type="dxa"/>
              <w:bottom w:w="100.0" w:type="dxa"/>
              <w:right w:w="120.0" w:type="dxa"/>
            </w:tcMar>
          </w:tcPr>
          <w:p w:rsidR="00000000" w:rsidDel="00000000" w:rsidP="00000000" w:rsidRDefault="00000000" w:rsidRPr="00000000" w14:paraId="00000043">
            <w:pPr>
              <w:rPr/>
            </w:pPr>
            <w:r w:rsidDel="00000000" w:rsidR="00000000" w:rsidRPr="00000000">
              <w:rPr>
                <w:rFonts w:ascii="Arial" w:cs="Arial" w:eastAsia="Arial" w:hAnsi="Arial"/>
                <w:b w:val="1"/>
                <w:bCs w:val="1"/>
                <w:color w:val="ffffff"/>
                <w:sz w:val="19"/>
                <w:szCs w:val="19"/>
                <w:rtl w:val="0"/>
              </w:rPr>
              <w:t xml:space="preserve">Activity Ideas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4">
            <w:pPr>
              <w:rPr/>
            </w:pPr>
            <w:r w:rsidDel="00000000" w:rsidR="00000000" w:rsidRPr="00000000">
              <w:rPr>
                <w:rFonts w:ascii="Arial" w:cs="Arial" w:eastAsia="Arial" w:hAnsi="Arial"/>
                <w:b w:val="1"/>
                <w:bCs w:val="1"/>
                <w:color w:val="0c372a"/>
                <w:sz w:val="19"/>
                <w:szCs w:val="19"/>
                <w:rtl w:val="0"/>
              </w:rPr>
              <w:t xml:space="preserve">The Collective Experience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5">
            <w:pPr>
              <w:rPr/>
            </w:pPr>
            <w:r w:rsidDel="00000000" w:rsidR="00000000" w:rsidRPr="00000000">
              <w:rPr>
                <w:rFonts w:ascii="Arial" w:cs="Arial" w:eastAsia="Arial" w:hAnsi="Arial"/>
                <w:color w:val="1a1a2e"/>
                <w:sz w:val="19"/>
                <w:szCs w:val="19"/>
                <w:rtl w:val="0"/>
              </w:rPr>
              <w:t xml:space="preserve">Investigate the difference between modern solitary viewing and the collective sensory experience of early cinema.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6">
            <w:pPr>
              <w:rPr/>
            </w:pPr>
            <w:r w:rsidDel="00000000" w:rsidR="00000000" w:rsidRPr="00000000">
              <w:rPr>
                <w:rFonts w:ascii="Arial" w:cs="Arial" w:eastAsia="Arial" w:hAnsi="Arial"/>
                <w:color w:val="1a1a2e"/>
                <w:sz w:val="19"/>
                <w:szCs w:val="19"/>
                <w:rtl w:val="0"/>
              </w:rPr>
              <w:t xml:space="preserve">Early audiences experienced these shows shoulder to shoulder in the dark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total darkness itself was a novelty. Crowds were often loud, restless, and hard to hold. Filmmakers had to work hard to arrest attention and hold a room. The challenge of capturing and keeping an audience was baked into the art form from the very beginning.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7">
            <w:pPr>
              <w:rPr/>
            </w:pPr>
            <w:r w:rsidDel="00000000" w:rsidR="00000000" w:rsidRPr="00000000">
              <w:rPr>
                <w:rFonts w:ascii="Arial" w:cs="Arial" w:eastAsia="Arial" w:hAnsi="Arial"/>
                <w:color w:val="1a1a2e"/>
                <w:sz w:val="19"/>
                <w:szCs w:val="19"/>
                <w:rtl w:val="0"/>
              </w:rPr>
              <w:t xml:space="preserve">Creating Atmosphere: Plan how your film will create a strong sensory experience for its audience. Think about sound design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music, silence, ambient noise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and how the visual rhythm of your editing shapes emotion. What will your audience feel in the first 20 seconds? How will you keep them?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48">
            <w:pPr>
              <w:rPr/>
            </w:pPr>
            <w:r w:rsidDel="00000000" w:rsidR="00000000" w:rsidRPr="00000000">
              <w:rPr>
                <w:rFonts w:ascii="Arial" w:cs="Arial" w:eastAsia="Arial" w:hAnsi="Arial"/>
                <w:b w:val="1"/>
                <w:bCs w:val="1"/>
                <w:color w:val="0c372a"/>
                <w:sz w:val="19"/>
                <w:szCs w:val="19"/>
                <w:rtl w:val="0"/>
              </w:rPr>
              <w:t xml:space="preserve">Presence &amp; Performance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49">
            <w:pPr>
              <w:rPr/>
            </w:pPr>
            <w:r w:rsidDel="00000000" w:rsidR="00000000" w:rsidRPr="00000000">
              <w:rPr>
                <w:rFonts w:ascii="Arial" w:cs="Arial" w:eastAsia="Arial" w:hAnsi="Arial"/>
                <w:color w:val="1a1a2e"/>
                <w:sz w:val="19"/>
                <w:szCs w:val="19"/>
                <w:rtl w:val="0"/>
              </w:rPr>
              <w:t xml:space="preserve">Explore how emotional intensity was conveyed when performers inhabited characters rather than simply playing them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as a case study in historical performance styles.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4A">
            <w:pPr>
              <w:rPr/>
            </w:pPr>
            <w:r w:rsidDel="00000000" w:rsidR="00000000" w:rsidRPr="00000000">
              <w:rPr>
                <w:rFonts w:ascii="Arial" w:cs="Arial" w:eastAsia="Arial" w:hAnsi="Arial"/>
                <w:color w:val="1a1a2e"/>
                <w:sz w:val="19"/>
                <w:szCs w:val="19"/>
                <w:rtl w:val="0"/>
              </w:rPr>
              <w:t xml:space="preserve">Early performers in lantern productions were described not as acting but as enacting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truly inhabiting their roles. Melodrama demanded heightened physicality and clear, readable emotion. Without close-ups or sound mixing, the body carried the story. Gesture, stillness, and movement were the primary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20.0" w:type="dxa"/>
              <w:bottom w:w="120.0" w:type="dxa"/>
              <w:right w:w="120.0" w:type="dxa"/>
            </w:tcMar>
            <w:vAlign w:val="top"/>
          </w:tcPr>
          <w:p w:rsidR="00000000" w:rsidDel="00000000" w:rsidP="00000000" w:rsidRDefault="00000000" w:rsidRPr="00000000" w14:paraId="0000004B">
            <w:pPr>
              <w:rPr/>
            </w:pPr>
            <w:r w:rsidDel="00000000" w:rsidR="00000000" w:rsidRPr="00000000">
              <w:rPr>
                <w:rFonts w:ascii="Arial" w:cs="Arial" w:eastAsia="Arial" w:hAnsi="Arial"/>
                <w:color w:val="1a1a2e"/>
                <w:sz w:val="19"/>
                <w:szCs w:val="19"/>
                <w:rtl w:val="0"/>
              </w:rPr>
              <w:t xml:space="preserve">Physical Drama: Devise two short scenes with no dialogue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 moment of crisis and a moment of resolution. How do physical movement and stillness convey the emotional arc without words? Film them and review: does the intention read clearly on screen without any additional context?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C">
            <w:pPr>
              <w:rPr/>
            </w:pPr>
            <w:r w:rsidDel="00000000" w:rsidR="00000000" w:rsidRPr="00000000">
              <w:rPr>
                <w:rFonts w:ascii="Arial" w:cs="Arial" w:eastAsia="Arial" w:hAnsi="Arial"/>
                <w:b w:val="1"/>
                <w:bCs w:val="1"/>
                <w:color w:val="0c372a"/>
                <w:sz w:val="19"/>
                <w:szCs w:val="19"/>
                <w:rtl w:val="0"/>
              </w:rPr>
              <w:t xml:space="preserve">Light as Presence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D">
            <w:pPr>
              <w:rPr/>
            </w:pPr>
            <w:r w:rsidDel="00000000" w:rsidR="00000000" w:rsidRPr="00000000">
              <w:rPr>
                <w:rFonts w:ascii="Arial" w:cs="Arial" w:eastAsia="Arial" w:hAnsi="Arial"/>
                <w:color w:val="1a1a2e"/>
                <w:sz w:val="19"/>
                <w:szCs w:val="19"/>
                <w:rtl w:val="0"/>
              </w:rPr>
              <w:t xml:space="preserve">Examine how projected light was used to occupy public spaces and assert a message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as an early example of media intervention in community life.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E">
            <w:pPr>
              <w:rPr/>
            </w:pPr>
            <w:r w:rsidDel="00000000" w:rsidR="00000000" w:rsidRPr="00000000">
              <w:rPr>
                <w:rFonts w:ascii="Arial" w:cs="Arial" w:eastAsia="Arial" w:hAnsi="Arial"/>
                <w:color w:val="1a1a2e"/>
                <w:sz w:val="19"/>
                <w:szCs w:val="19"/>
                <w:rtl w:val="0"/>
              </w:rPr>
              <w:t xml:space="preserve">Open-air limelight exhibitions projected images onto public buildings and walls, drawing crowds in spaces where no formal screening had ever taken place. Light became a way of claiming attention in unexpected environments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transforming a street corner or a public square into a place of story. The act of projection was itself a statement.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0ec" w:val="clear"/>
            <w:tcMar>
              <w:top w:w="120.0" w:type="dxa"/>
              <w:left w:w="120.0" w:type="dxa"/>
              <w:bottom w:w="120.0" w:type="dxa"/>
              <w:right w:w="120.0" w:type="dxa"/>
            </w:tcMar>
            <w:vAlign w:val="top"/>
          </w:tcPr>
          <w:p w:rsidR="00000000" w:rsidDel="00000000" w:rsidP="00000000" w:rsidRDefault="00000000" w:rsidRPr="00000000" w14:paraId="0000004F">
            <w:pPr>
              <w:rPr/>
            </w:pPr>
            <w:r w:rsidDel="00000000" w:rsidR="00000000" w:rsidRPr="00000000">
              <w:rPr>
                <w:rFonts w:ascii="Arial" w:cs="Arial" w:eastAsia="Arial" w:hAnsi="Arial"/>
                <w:color w:val="1a1a2e"/>
                <w:sz w:val="19"/>
                <w:szCs w:val="19"/>
                <w:rtl w:val="0"/>
              </w:rPr>
              <w:t xml:space="preserve">The Intervention: Write a short script set in a contemporary public space </w:t>
            </w:r>
            <w:r w:rsidDel="00000000" w:rsidR="00000000" w:rsidRPr="00000000">
              <w:rPr>
                <w:color w:val="1a1a2e"/>
                <w:sz w:val="19"/>
                <w:szCs w:val="19"/>
                <w:rtl w:val="0"/>
              </w:rPr>
              <w:t xml:space="preserve">-</w:t>
            </w:r>
            <w:r w:rsidDel="00000000" w:rsidR="00000000" w:rsidRPr="00000000">
              <w:rPr>
                <w:rFonts w:ascii="Arial" w:cs="Arial" w:eastAsia="Arial" w:hAnsi="Arial"/>
                <w:color w:val="1a1a2e"/>
                <w:sz w:val="19"/>
                <w:szCs w:val="19"/>
                <w:rtl w:val="0"/>
              </w:rPr>
              <w:t xml:space="preserve"> a street, a park, a community hall. A light source disrupts or reframes the environment, drawing people in or shifting the mood. How does the light itself become part of the message? How does this connect to your film's interpretation of Pioneering Hope?</w:t>
            </w:r>
            <w:r w:rsidDel="00000000" w:rsidR="00000000" w:rsidRPr="00000000">
              <w:rPr>
                <w:rtl w:val="0"/>
              </w:rPr>
            </w:r>
          </w:p>
        </w:tc>
      </w:tr>
    </w:tbl>
    <w:p w:rsidR="00000000" w:rsidDel="00000000" w:rsidP="00000000" w:rsidRDefault="00000000" w:rsidRPr="00000000" w14:paraId="00000050">
      <w:pPr>
        <w:spacing w:after="0" w:before="300" w:lineRule="auto"/>
        <w:rPr/>
      </w:pPr>
      <w:r w:rsidDel="00000000" w:rsidR="00000000" w:rsidRPr="00000000">
        <w:rPr>
          <w:rtl w:val="0"/>
        </w:rPr>
      </w:r>
    </w:p>
    <w:tbl>
      <w:tblPr>
        <w:tblStyle w:val="Table10"/>
        <w:tblW w:w="95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6"/>
        <w:tblGridChange w:id="0">
          <w:tblGrid>
            <w:gridCol w:w="95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c372a" w:val="clear"/>
            <w:tcMar>
              <w:top w:w="180.0" w:type="dxa"/>
              <w:left w:w="300.0" w:type="dxa"/>
              <w:bottom w:w="180.0" w:type="dxa"/>
              <w:right w:w="300.0" w:type="dxa"/>
            </w:tcMar>
          </w:tcPr>
          <w:p w:rsidR="00000000" w:rsidDel="00000000" w:rsidP="00000000" w:rsidRDefault="00000000" w:rsidRPr="00000000" w14:paraId="00000051">
            <w:pPr>
              <w:jc w:val="center"/>
              <w:rPr/>
            </w:pPr>
            <w:r w:rsidDel="00000000" w:rsidR="00000000" w:rsidRPr="00000000">
              <w:rPr>
                <w:rFonts w:ascii="Arial" w:cs="Arial" w:eastAsia="Arial" w:hAnsi="Arial"/>
                <w:color w:val="ffffff"/>
                <w:sz w:val="20"/>
                <w:szCs w:val="20"/>
                <w:rtl w:val="0"/>
              </w:rPr>
              <w:t xml:space="preserve">Submissions close </w:t>
            </w:r>
            <w:r w:rsidDel="00000000" w:rsidR="00000000" w:rsidRPr="00000000">
              <w:rPr>
                <w:color w:val="ffffff"/>
                <w:sz w:val="20"/>
                <w:szCs w:val="20"/>
                <w:rtl w:val="0"/>
              </w:rPr>
              <w:t xml:space="preserve">October 3</w:t>
            </w:r>
            <w:r w:rsidDel="00000000" w:rsidR="00000000" w:rsidRPr="00000000">
              <w:rPr>
                <w:rFonts w:ascii="Arial" w:cs="Arial" w:eastAsia="Arial" w:hAnsi="Arial"/>
                <w:color w:val="ffffff"/>
                <w:sz w:val="20"/>
                <w:szCs w:val="20"/>
                <w:rtl w:val="0"/>
              </w:rPr>
              <w:t xml:space="preserve">, 2026  •  Winners announced Term 4, 2026</w:t>
            </w:r>
            <w:r w:rsidDel="00000000" w:rsidR="00000000" w:rsidRPr="00000000">
              <w:rPr>
                <w:rtl w:val="0"/>
              </w:rPr>
            </w:r>
          </w:p>
          <w:p w:rsidR="00000000" w:rsidDel="00000000" w:rsidP="00000000" w:rsidRDefault="00000000" w:rsidRPr="00000000" w14:paraId="00000052">
            <w:pPr>
              <w:spacing w:before="60" w:lineRule="auto"/>
              <w:jc w:val="center"/>
              <w:rPr/>
            </w:pPr>
            <w:r w:rsidDel="00000000" w:rsidR="00000000" w:rsidRPr="00000000">
              <w:rPr>
                <w:rFonts w:ascii="Arial" w:cs="Arial" w:eastAsia="Arial" w:hAnsi="Arial"/>
                <w:color w:val="ddeeec"/>
                <w:sz w:val="20"/>
                <w:szCs w:val="20"/>
                <w:rtl w:val="0"/>
              </w:rPr>
              <w:t xml:space="preserve">legacycomp@heritagefilms.com.au</w:t>
            </w: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1200" w:top="1200" w:left="1200" w:right="12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LuyUh4QXY+dqPOhII1WmunM+A==">CgMxLjA4AHIhMTUzSWh0X1ZjNXdVckZKa0ZhWG5ZZzNPRlNBQ0I0dk5M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