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highlight w:val="white"/>
          <w:u w:val="single"/>
        </w:rPr>
      </w:pPr>
      <w:r w:rsidDel="00000000" w:rsidR="00000000" w:rsidRPr="00000000">
        <w:rPr>
          <w:highlight w:val="white"/>
          <w:u w:val="single"/>
          <w:rtl w:val="0"/>
        </w:rPr>
        <w:t xml:space="preserve">Recurs reposició si ens deneguen la sol·licitud de suspensió llançament en cas de finalització de contracte</w:t>
      </w:r>
    </w:p>
    <w:p w:rsidR="00000000" w:rsidDel="00000000" w:rsidP="00000000" w:rsidRDefault="00000000" w:rsidRPr="00000000" w14:paraId="00000002">
      <w:pPr>
        <w:spacing w:after="240" w:before="240" w:line="360" w:lineRule="auto"/>
        <w:rPr>
          <w:highlight w:val="white"/>
        </w:rPr>
      </w:pPr>
      <w:r w:rsidDel="00000000" w:rsidR="00000000" w:rsidRPr="00000000">
        <w:rPr>
          <w:highlight w:val="white"/>
          <w:rtl w:val="0"/>
        </w:rPr>
        <w:t xml:space="preserve"> </w:t>
      </w:r>
    </w:p>
    <w:p w:rsidR="00000000" w:rsidDel="00000000" w:rsidP="00000000" w:rsidRDefault="00000000" w:rsidRPr="00000000" w14:paraId="00000003">
      <w:pPr>
        <w:spacing w:after="200" w:before="240" w:line="360" w:lineRule="auto"/>
        <w:jc w:val="both"/>
        <w:rPr>
          <w:b w:val="1"/>
          <w:bCs w:val="1"/>
          <w:color w:val="00b050"/>
          <w:highlight w:val="white"/>
        </w:rPr>
      </w:pPr>
      <w:r w:rsidDel="00000000" w:rsidR="00000000" w:rsidRPr="00000000">
        <w:rPr>
          <w:b w:val="1"/>
          <w:bCs w:val="1"/>
          <w:highlight w:val="white"/>
          <w:rtl w:val="0"/>
        </w:rPr>
        <w:t xml:space="preserve">Jutjat de Primera Instància </w:t>
      </w:r>
      <w:r w:rsidDel="00000000" w:rsidR="00000000" w:rsidRPr="00000000">
        <w:rPr>
          <w:b w:val="1"/>
          <w:bCs w:val="1"/>
          <w:color w:val="00b050"/>
          <w:highlight w:val="white"/>
          <w:rtl w:val="0"/>
        </w:rPr>
        <w:t xml:space="preserve">núm. XX </w:t>
      </w:r>
      <w:r w:rsidDel="00000000" w:rsidR="00000000" w:rsidRPr="00000000">
        <w:rPr>
          <w:b w:val="1"/>
          <w:bCs w:val="1"/>
          <w:highlight w:val="white"/>
          <w:rtl w:val="0"/>
        </w:rPr>
        <w:t xml:space="preserve">de</w:t>
      </w:r>
      <w:r w:rsidDel="00000000" w:rsidR="00000000" w:rsidRPr="00000000">
        <w:rPr>
          <w:b w:val="1"/>
          <w:bCs w:val="1"/>
          <w:color w:val="0066ff"/>
          <w:highlight w:val="white"/>
          <w:rtl w:val="0"/>
        </w:rPr>
        <w:t xml:space="preserve"> </w:t>
      </w:r>
      <w:r w:rsidDel="00000000" w:rsidR="00000000" w:rsidRPr="00000000">
        <w:rPr>
          <w:b w:val="1"/>
          <w:bCs w:val="1"/>
          <w:color w:val="00b050"/>
          <w:highlight w:val="white"/>
          <w:rtl w:val="0"/>
        </w:rPr>
        <w:t xml:space="preserve">Localitat</w:t>
      </w:r>
    </w:p>
    <w:p w:rsidR="00000000" w:rsidDel="00000000" w:rsidP="00000000" w:rsidRDefault="00000000" w:rsidRPr="00000000" w14:paraId="00000004">
      <w:pPr>
        <w:spacing w:after="200" w:before="240" w:line="360" w:lineRule="auto"/>
        <w:jc w:val="both"/>
        <w:rPr>
          <w:color w:val="00b050"/>
          <w:highlight w:val="white"/>
        </w:rPr>
      </w:pPr>
      <w:r w:rsidDel="00000000" w:rsidR="00000000" w:rsidRPr="00000000">
        <w:rPr>
          <w:highlight w:val="white"/>
          <w:rtl w:val="0"/>
        </w:rPr>
        <w:t xml:space="preserve">Judici Núm. </w:t>
      </w:r>
      <w:r w:rsidDel="00000000" w:rsidR="00000000" w:rsidRPr="00000000">
        <w:rPr>
          <w:color w:val="00b050"/>
          <w:highlight w:val="white"/>
          <w:rtl w:val="0"/>
        </w:rPr>
        <w:t xml:space="preserve">Número del Procediment</w:t>
      </w:r>
    </w:p>
    <w:p w:rsidR="00000000" w:rsidDel="00000000" w:rsidP="00000000" w:rsidRDefault="00000000" w:rsidRPr="00000000" w14:paraId="00000005">
      <w:pPr>
        <w:spacing w:after="240" w:before="240" w:line="360" w:lineRule="auto"/>
        <w:rPr>
          <w:highlight w:val="white"/>
        </w:rPr>
      </w:pPr>
      <w:r w:rsidDel="00000000" w:rsidR="00000000" w:rsidRPr="00000000">
        <w:rPr>
          <w:highlight w:val="white"/>
          <w:rtl w:val="0"/>
        </w:rPr>
        <w:t xml:space="preserve"> </w:t>
      </w:r>
    </w:p>
    <w:p w:rsidR="00000000" w:rsidDel="00000000" w:rsidP="00000000" w:rsidRDefault="00000000" w:rsidRPr="00000000" w14:paraId="00000006">
      <w:pPr>
        <w:spacing w:after="200" w:before="240" w:line="360" w:lineRule="auto"/>
        <w:jc w:val="center"/>
        <w:rPr>
          <w:b w:val="1"/>
          <w:bCs w:val="1"/>
          <w:highlight w:val="white"/>
        </w:rPr>
      </w:pPr>
      <w:r w:rsidDel="00000000" w:rsidR="00000000" w:rsidRPr="00000000">
        <w:rPr>
          <w:b w:val="1"/>
          <w:bCs w:val="1"/>
          <w:highlight w:val="white"/>
          <w:rtl w:val="0"/>
        </w:rPr>
        <w:t xml:space="preserve">AL JUTJAT</w:t>
      </w:r>
    </w:p>
    <w:p w:rsidR="00000000" w:rsidDel="00000000" w:rsidP="00000000" w:rsidRDefault="00000000" w:rsidRPr="00000000" w14:paraId="00000007">
      <w:pPr>
        <w:spacing w:after="240" w:before="240" w:line="360" w:lineRule="auto"/>
        <w:rPr>
          <w:highlight w:val="white"/>
        </w:rPr>
      </w:pPr>
      <w:r w:rsidDel="00000000" w:rsidR="00000000" w:rsidRPr="00000000">
        <w:rPr>
          <w:highlight w:val="white"/>
          <w:rtl w:val="0"/>
        </w:rPr>
        <w:t xml:space="preserve"> </w:t>
      </w:r>
    </w:p>
    <w:p w:rsidR="00000000" w:rsidDel="00000000" w:rsidP="00000000" w:rsidRDefault="00000000" w:rsidRPr="00000000" w14:paraId="00000008">
      <w:pPr>
        <w:spacing w:after="240" w:before="240" w:line="360" w:lineRule="auto"/>
        <w:rPr>
          <w:b w:val="1"/>
          <w:bCs w:val="1"/>
          <w:highlight w:val="white"/>
        </w:rPr>
      </w:pPr>
      <w:r w:rsidDel="00000000" w:rsidR="00000000" w:rsidRPr="00000000">
        <w:rPr>
          <w:color w:val="00b050"/>
          <w:highlight w:val="white"/>
          <w:rtl w:val="0"/>
        </w:rPr>
        <w:t xml:space="preserve">Nom afectat/da </w:t>
      </w:r>
      <w:r w:rsidDel="00000000" w:rsidR="00000000" w:rsidRPr="00000000">
        <w:rPr>
          <w:highlight w:val="white"/>
          <w:rtl w:val="0"/>
        </w:rPr>
        <w:t xml:space="preserve">, amb DNI </w:t>
      </w:r>
      <w:r w:rsidDel="00000000" w:rsidR="00000000" w:rsidRPr="00000000">
        <w:rPr>
          <w:color w:val="00b050"/>
          <w:highlight w:val="white"/>
          <w:rtl w:val="0"/>
        </w:rPr>
        <w:t xml:space="preserve">xxxxxxx </w:t>
      </w:r>
      <w:r w:rsidDel="00000000" w:rsidR="00000000" w:rsidRPr="00000000">
        <w:rPr>
          <w:highlight w:val="white"/>
          <w:rtl w:val="0"/>
        </w:rPr>
        <w:t xml:space="preserve">, en nom propi i dret, amb domicili a efectes de notificacions al </w:t>
      </w:r>
      <w:r w:rsidDel="00000000" w:rsidR="00000000" w:rsidRPr="00000000">
        <w:rPr>
          <w:color w:val="00b050"/>
          <w:highlight w:val="white"/>
          <w:rtl w:val="0"/>
        </w:rPr>
        <w:t xml:space="preserve">carrer número pis </w:t>
      </w:r>
      <w:r w:rsidDel="00000000" w:rsidR="00000000" w:rsidRPr="00000000">
        <w:rPr>
          <w:highlight w:val="white"/>
          <w:rtl w:val="0"/>
        </w:rPr>
        <w:t xml:space="preserve">, </w:t>
      </w:r>
      <w:r w:rsidDel="00000000" w:rsidR="00000000" w:rsidRPr="00000000">
        <w:rPr>
          <w:color w:val="00b050"/>
          <w:highlight w:val="white"/>
          <w:rtl w:val="0"/>
        </w:rPr>
        <w:t xml:space="preserve">CP XXXXX </w:t>
      </w:r>
      <w:r w:rsidDel="00000000" w:rsidR="00000000" w:rsidRPr="00000000">
        <w:rPr>
          <w:highlight w:val="white"/>
          <w:rtl w:val="0"/>
        </w:rPr>
        <w:t xml:space="preserve">, </w:t>
      </w:r>
      <w:r w:rsidDel="00000000" w:rsidR="00000000" w:rsidRPr="00000000">
        <w:rPr>
          <w:color w:val="00b050"/>
          <w:highlight w:val="white"/>
          <w:rtl w:val="0"/>
        </w:rPr>
        <w:t xml:space="preserve">localitat </w:t>
      </w:r>
      <w:r w:rsidDel="00000000" w:rsidR="00000000" w:rsidRPr="00000000">
        <w:rPr>
          <w:highlight w:val="white"/>
          <w:rtl w:val="0"/>
        </w:rPr>
        <w:t xml:space="preserve">, davant del Jutjat comparec i com millor procedeixi en Dret, </w:t>
      </w:r>
      <w:r w:rsidDel="00000000" w:rsidR="00000000" w:rsidRPr="00000000">
        <w:rPr>
          <w:b w:val="1"/>
          <w:bCs w:val="1"/>
          <w:highlight w:val="white"/>
          <w:rtl w:val="0"/>
        </w:rPr>
        <w:t xml:space="preserve">DIGO:</w:t>
      </w:r>
    </w:p>
    <w:p w:rsidR="00000000" w:rsidDel="00000000" w:rsidP="00000000" w:rsidRDefault="00000000" w:rsidRPr="00000000" w14:paraId="00000009">
      <w:pPr>
        <w:spacing w:after="240" w:before="240" w:line="360" w:lineRule="auto"/>
        <w:jc w:val="both"/>
        <w:rPr>
          <w:highlight w:val="white"/>
        </w:rPr>
      </w:pPr>
      <w:r w:rsidDel="00000000" w:rsidR="00000000" w:rsidRPr="00000000">
        <w:rPr>
          <w:highlight w:val="white"/>
          <w:rtl w:val="0"/>
        </w:rPr>
        <w:t xml:space="preserve">Que en data </w:t>
      </w:r>
      <w:r w:rsidDel="00000000" w:rsidR="00000000" w:rsidRPr="00000000">
        <w:rPr>
          <w:color w:val="00b050"/>
          <w:highlight w:val="white"/>
          <w:rtl w:val="0"/>
        </w:rPr>
        <w:t xml:space="preserve">xxx </w:t>
      </w:r>
      <w:r w:rsidDel="00000000" w:rsidR="00000000" w:rsidRPr="00000000">
        <w:rPr>
          <w:highlight w:val="white"/>
          <w:rtl w:val="0"/>
        </w:rPr>
        <w:t xml:space="preserve">aquesta part va presentar escrit sol·licitant la suspensió de la pràctica del llançament prevista per al dia </w:t>
      </w:r>
      <w:r w:rsidDel="00000000" w:rsidR="00000000" w:rsidRPr="00000000">
        <w:rPr>
          <w:color w:val="00b050"/>
          <w:highlight w:val="white"/>
          <w:rtl w:val="0"/>
        </w:rPr>
        <w:t xml:space="preserve">xxx </w:t>
      </w:r>
      <w:r w:rsidDel="00000000" w:rsidR="00000000" w:rsidRPr="00000000">
        <w:rPr>
          <w:highlight w:val="white"/>
          <w:rtl w:val="0"/>
        </w:rPr>
        <w:t xml:space="preserve">en base a allò establert a la Llei 24/2015, de mesures urgents per afrontar l'emergència en l'àmbit de l'habitatge i la pobresa energètica , modificada recentment a través de la Llei 1/2022 del 03 de Març de 2022 , d'Ampliació de mesures urgents per fer front a l'emergència habitacional.</w:t>
      </w:r>
    </w:p>
    <w:p w:rsidR="00000000" w:rsidDel="00000000" w:rsidP="00000000" w:rsidRDefault="00000000" w:rsidRPr="00000000" w14:paraId="0000000A">
      <w:pPr>
        <w:spacing w:after="240" w:before="240" w:line="360" w:lineRule="auto"/>
        <w:jc w:val="both"/>
        <w:rPr>
          <w:highlight w:val="white"/>
        </w:rPr>
      </w:pPr>
      <w:r w:rsidDel="00000000" w:rsidR="00000000" w:rsidRPr="00000000">
        <w:rPr>
          <w:highlight w:val="white"/>
          <w:rtl w:val="0"/>
        </w:rPr>
        <w:t xml:space="preserve">Que aquesta sol·licitud va ser rebutjada per aquest Jutjat, per la qual cosa mitjançant el present escrit passo a formular </w:t>
      </w:r>
      <w:r w:rsidDel="00000000" w:rsidR="00000000" w:rsidRPr="00000000">
        <w:rPr>
          <w:b w:val="1"/>
          <w:bCs w:val="1"/>
          <w:highlight w:val="white"/>
          <w:u w:val="single"/>
          <w:rtl w:val="0"/>
        </w:rPr>
        <w:t xml:space="preserve">RECURS de REPOSICIÓ </w:t>
      </w:r>
      <w:r w:rsidDel="00000000" w:rsidR="00000000" w:rsidRPr="00000000">
        <w:rPr>
          <w:highlight w:val="white"/>
          <w:rtl w:val="0"/>
        </w:rPr>
        <w:t xml:space="preserve">contra el referit escrit en base a les següents</w:t>
      </w:r>
    </w:p>
    <w:p w:rsidR="00000000" w:rsidDel="00000000" w:rsidP="00000000" w:rsidRDefault="00000000" w:rsidRPr="00000000" w14:paraId="0000000B">
      <w:pPr>
        <w:spacing w:after="240" w:before="24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0C">
      <w:pPr>
        <w:spacing w:after="240" w:before="240" w:line="360" w:lineRule="auto"/>
        <w:ind w:firstLine="700"/>
        <w:jc w:val="center"/>
        <w:rPr>
          <w:b w:val="1"/>
          <w:bCs w:val="1"/>
          <w:highlight w:val="white"/>
        </w:rPr>
      </w:pPr>
      <w:r w:rsidDel="00000000" w:rsidR="00000000" w:rsidRPr="00000000">
        <w:rPr>
          <w:b w:val="1"/>
          <w:bCs w:val="1"/>
          <w:highlight w:val="white"/>
          <w:rtl w:val="0"/>
        </w:rPr>
        <w:t xml:space="preserve">AL·LEGACIONS</w:t>
      </w:r>
    </w:p>
    <w:p w:rsidR="00000000" w:rsidDel="00000000" w:rsidP="00000000" w:rsidRDefault="00000000" w:rsidRPr="00000000" w14:paraId="0000000D">
      <w:pPr>
        <w:spacing w:after="240" w:before="240" w:line="360" w:lineRule="auto"/>
        <w:jc w:val="both"/>
        <w:rPr>
          <w:highlight w:val="white"/>
        </w:rPr>
      </w:pPr>
      <w:r w:rsidDel="00000000" w:rsidR="00000000" w:rsidRPr="00000000">
        <w:rPr>
          <w:b w:val="1"/>
          <w:bCs w:val="1"/>
          <w:highlight w:val="white"/>
          <w:rtl w:val="0"/>
        </w:rPr>
        <w:t xml:space="preserve">PRIMER.- </w:t>
      </w:r>
      <w:r w:rsidDel="00000000" w:rsidR="00000000" w:rsidRPr="00000000">
        <w:rPr>
          <w:highlight w:val="white"/>
          <w:rtl w:val="0"/>
        </w:rPr>
        <w:t xml:space="preserve">Que la normativa internacional prohibeix la pràctica de desallotjaments forçosos en habitatges si no hi ha una alternativa habitacional adequada, així com el deure dels poders públics de protegir la salut dels seus conciutadans especialment en temps de pandèmia.</w:t>
      </w:r>
    </w:p>
    <w:p w:rsidR="00000000" w:rsidDel="00000000" w:rsidP="00000000" w:rsidRDefault="00000000" w:rsidRPr="00000000" w14:paraId="0000000E">
      <w:pPr>
        <w:spacing w:after="200" w:before="240" w:line="360" w:lineRule="auto"/>
        <w:jc w:val="both"/>
        <w:rPr>
          <w:highlight w:val="white"/>
        </w:rPr>
      </w:pPr>
      <w:r w:rsidDel="00000000" w:rsidR="00000000" w:rsidRPr="00000000">
        <w:rPr>
          <w:highlight w:val="white"/>
          <w:rtl w:val="0"/>
        </w:rPr>
        <w:t xml:space="preserve">El Pacte Internacional de Drets Econòmics, Socials i Culturals (PIDESC), signat per Espanya el 2008 i en vigor des de l'any 2013, reconeix el dret a l'habitatge digne a l'article 11; i en virtut del Protocol Facultatiu, els països adherits se sotmeten a la decisió que adopti el Comitè DESC en supòsits de violacions dels drets reconeguts al PIDESC.</w:t>
      </w:r>
    </w:p>
    <w:p w:rsidR="00000000" w:rsidDel="00000000" w:rsidP="00000000" w:rsidRDefault="00000000" w:rsidRPr="00000000" w14:paraId="0000000F">
      <w:pPr>
        <w:spacing w:after="200" w:before="240" w:line="360" w:lineRule="auto"/>
        <w:jc w:val="both"/>
        <w:rPr>
          <w:highlight w:val="white"/>
        </w:rPr>
      </w:pPr>
      <w:r w:rsidDel="00000000" w:rsidR="00000000" w:rsidRPr="00000000">
        <w:rPr>
          <w:highlight w:val="white"/>
          <w:rtl w:val="0"/>
        </w:rPr>
        <w:t xml:space="preserve">Per part seva, l'Observació General núm. 7 del Comitè de Drets Econòmics, Socials i Culturals incorpora com a contingut del dret a l'habitatge la protecció contra els desnonaments forçosos, introduint condicionants i límits; i l'obligació dels poders públics de garantir un reallotjament adequat de les persones en situació de vulnerabilitat.</w:t>
      </w:r>
    </w:p>
    <w:p w:rsidR="00000000" w:rsidDel="00000000" w:rsidP="00000000" w:rsidRDefault="00000000" w:rsidRPr="00000000" w14:paraId="00000010">
      <w:pPr>
        <w:spacing w:after="240" w:before="240" w:line="360" w:lineRule="auto"/>
        <w:jc w:val="both"/>
        <w:rPr>
          <w:highlight w:val="white"/>
        </w:rPr>
      </w:pPr>
      <w:r w:rsidDel="00000000" w:rsidR="00000000" w:rsidRPr="00000000">
        <w:rPr>
          <w:b w:val="1"/>
          <w:bCs w:val="1"/>
          <w:highlight w:val="white"/>
          <w:rtl w:val="0"/>
        </w:rPr>
        <w:t xml:space="preserve">SEGON.- </w:t>
      </w:r>
      <w:r w:rsidDel="00000000" w:rsidR="00000000" w:rsidRPr="00000000">
        <w:rPr>
          <w:highlight w:val="white"/>
          <w:rtl w:val="0"/>
        </w:rPr>
        <w:t xml:space="preserve">Que a Catalunya hi ha una llei, la Llei 24/2015 abans esmentada de mesures urgents per afrontar l'emergència en l'àmbit de l'habitatge i la pobresa energètica, que precisament ofereix alternatives vàlides a les persones en situació de risc d'exclusió residencial , ja sigui a partir de l'obligació d'oferta de lloguer social per a grans tenidor d'habitatge o l'obligació de reallotjament adequat per a l'Administració.</w:t>
      </w:r>
    </w:p>
    <w:p w:rsidR="00000000" w:rsidDel="00000000" w:rsidP="00000000" w:rsidRDefault="00000000" w:rsidRPr="00000000" w14:paraId="00000011">
      <w:pPr>
        <w:spacing w:after="240" w:before="240" w:line="360" w:lineRule="auto"/>
        <w:jc w:val="both"/>
        <w:rPr>
          <w:highlight w:val="white"/>
        </w:rPr>
      </w:pPr>
      <w:r w:rsidDel="00000000" w:rsidR="00000000" w:rsidRPr="00000000">
        <w:rPr>
          <w:highlight w:val="white"/>
          <w:rtl w:val="0"/>
        </w:rPr>
        <w:t xml:space="preserve">Que segons allò establert a la disposició transitòria de Llei 1/2022 del 03 de Març l'obligació d'oferir un lloguer social a què es refereix la disposició addicional primera de la Llei 24/2015, que és la pertinent en el present cas, afegida per aquesta llei, és aplicable també en el cas que els procediments judicials corresponents s'hagin iniciat abans de l'entrada en vigor d'aquesta i estiguin encara en tramitació.</w:t>
      </w:r>
    </w:p>
    <w:p w:rsidR="00000000" w:rsidDel="00000000" w:rsidP="00000000" w:rsidRDefault="00000000" w:rsidRPr="00000000" w14:paraId="00000012">
      <w:pPr>
        <w:spacing w:after="240" w:before="240" w:line="360" w:lineRule="auto"/>
        <w:jc w:val="both"/>
        <w:rPr>
          <w:highlight w:val="white"/>
        </w:rPr>
      </w:pPr>
      <w:r w:rsidDel="00000000" w:rsidR="00000000" w:rsidRPr="00000000">
        <w:rPr>
          <w:highlight w:val="white"/>
          <w:rtl w:val="0"/>
        </w:rPr>
        <w:t xml:space="preserve">Que en virtut d'aquesta llei, en aquest cas, correspon la realització d'una oferta de lloguer social per part de la propietat a aquesta part abans d'interposar demanda judicial, atès que la propietat és subjecte obligat per aquesta mesura i no ha complert aquesta obligació.</w:t>
      </w:r>
    </w:p>
    <w:p w:rsidR="00000000" w:rsidDel="00000000" w:rsidP="00000000" w:rsidRDefault="00000000" w:rsidRPr="00000000" w14:paraId="00000013">
      <w:pPr>
        <w:spacing w:after="200" w:before="240" w:line="360" w:lineRule="auto"/>
        <w:jc w:val="both"/>
        <w:rPr>
          <w:highlight w:val="white"/>
        </w:rPr>
      </w:pPr>
      <w:r w:rsidDel="00000000" w:rsidR="00000000" w:rsidRPr="00000000">
        <w:rPr>
          <w:b w:val="1"/>
          <w:bCs w:val="1"/>
          <w:highlight w:val="white"/>
          <w:rtl w:val="0"/>
        </w:rPr>
        <w:t xml:space="preserve">TERCER.- </w:t>
      </w:r>
      <w:r w:rsidDel="00000000" w:rsidR="00000000" w:rsidRPr="00000000">
        <w:rPr>
          <w:highlight w:val="white"/>
          <w:rtl w:val="0"/>
        </w:rPr>
        <w:t xml:space="preserve">Que la modificació de la Llei 24/2015, de 29 de juliol, introduïda per la Llei 1/2022, del 03 de Març del 2022 , estableix en una disposició transitòria un termini d'un mes perquè els subjectes obligats formalitzin les ofertes de lloguer social a comptar des del moment que reben la documentació acreditativa de l'exclusió residencial.</w:t>
      </w:r>
    </w:p>
    <w:p w:rsidR="00000000" w:rsidDel="00000000" w:rsidP="00000000" w:rsidRDefault="00000000" w:rsidRPr="00000000" w14:paraId="00000014">
      <w:pPr>
        <w:spacing w:after="240" w:before="240" w:line="360" w:lineRule="auto"/>
        <w:jc w:val="both"/>
        <w:rPr>
          <w:highlight w:val="white"/>
        </w:rPr>
      </w:pPr>
      <w:r w:rsidDel="00000000" w:rsidR="00000000" w:rsidRPr="00000000">
        <w:rPr>
          <w:highlight w:val="white"/>
          <w:rtl w:val="0"/>
        </w:rPr>
        <w:t xml:space="preserve">Que, així mateix, introdueix una disposició addicional que estableix que els procediments judicials iniciats en què no s'hagi acreditat la formulació de l'oferta de lloguer social, s'hauran de suspendre perquè l'oferta es pugui formular i acreditar.</w:t>
      </w:r>
    </w:p>
    <w:p w:rsidR="00000000" w:rsidDel="00000000" w:rsidP="00000000" w:rsidRDefault="00000000" w:rsidRPr="00000000" w14:paraId="00000015">
      <w:pPr>
        <w:spacing w:after="240" w:before="240" w:line="360" w:lineRule="auto"/>
        <w:jc w:val="both"/>
        <w:rPr>
          <w:highlight w:val="white"/>
        </w:rPr>
      </w:pPr>
      <w:r w:rsidDel="00000000" w:rsidR="00000000" w:rsidRPr="00000000">
        <w:rPr>
          <w:highlight w:val="white"/>
          <w:rtl w:val="0"/>
        </w:rPr>
        <w:t xml:space="preserve">Que la no realització de l'oferta de lloguer social obligatori continguda a l'article 5 de la Llei 24/2015, de 29 de juliol, o incomplir en la formulació de la proposta els requisits establerts a la definició de l'article 5.7 de la mateixa llei suposa un incompliment de la funció social de l'habitatge i un incompliment greu en matèria de protecció dels consumidors i dels usuaris de l'habitatge al mercat immobiliari per la Llei 18/2007, de 28 de desembre, que comporta sancions de fins a 90.000 € .</w:t>
      </w:r>
    </w:p>
    <w:p w:rsidR="00000000" w:rsidDel="00000000" w:rsidP="00000000" w:rsidRDefault="00000000" w:rsidRPr="00000000" w14:paraId="00000016">
      <w:pPr>
        <w:spacing w:after="240" w:before="240" w:line="360" w:lineRule="auto"/>
        <w:jc w:val="both"/>
        <w:rPr>
          <w:highlight w:val="white"/>
        </w:rPr>
      </w:pPr>
      <w:r w:rsidDel="00000000" w:rsidR="00000000" w:rsidRPr="00000000">
        <w:rPr>
          <w:b w:val="1"/>
          <w:bCs w:val="1"/>
          <w:highlight w:val="white"/>
          <w:rtl w:val="0"/>
        </w:rPr>
        <w:t xml:space="preserve">QUART.- </w:t>
      </w:r>
      <w:r w:rsidDel="00000000" w:rsidR="00000000" w:rsidRPr="00000000">
        <w:rPr>
          <w:highlight w:val="white"/>
          <w:rtl w:val="0"/>
        </w:rPr>
        <w:t xml:space="preserve">Que, per tant, és imperatiu legal suspendre aquest llançament fins que s'hagi realitzat la corresponent oferta de lloguer social o, com a mínim, fins que s'hagi atorgat un termini d'un mes per formalitzar aquesta oferta, perquè es pugui donar compliment efectiu a la normativa vigent en matèria demergència habitacional.</w:t>
      </w:r>
    </w:p>
    <w:p w:rsidR="00000000" w:rsidDel="00000000" w:rsidP="00000000" w:rsidRDefault="00000000" w:rsidRPr="00000000" w14:paraId="00000017">
      <w:pPr>
        <w:spacing w:after="240" w:before="240" w:line="360" w:lineRule="auto"/>
        <w:jc w:val="both"/>
        <w:rPr>
          <w:highlight w:val="white"/>
        </w:rPr>
      </w:pPr>
      <w:r w:rsidDel="00000000" w:rsidR="00000000" w:rsidRPr="00000000">
        <w:rPr>
          <w:highlight w:val="white"/>
          <w:rtl w:val="0"/>
        </w:rPr>
        <w:t xml:space="preserve">Sense perjudici d'això, és imprescindible abans de promoure qualsevol iniciativa de desallotjament que es faci un judici adequat de proporcionalitat i es valori motivadament els drets en joc. Cal preguntar-se si la recuperació de la possessió per part de la propietat és tan necessària en el moment present i si aquesta possibilitat atenta contra els drets més bàsics de la part demandada, com són el dret a la salut, la integritat física i moral i més ara el dret a la vida.</w:t>
      </w:r>
    </w:p>
    <w:p w:rsidR="00000000" w:rsidDel="00000000" w:rsidP="00000000" w:rsidRDefault="00000000" w:rsidRPr="00000000" w14:paraId="00000018">
      <w:pPr>
        <w:spacing w:after="240" w:before="240" w:line="360" w:lineRule="auto"/>
        <w:jc w:val="both"/>
        <w:rPr>
          <w:highlight w:val="white"/>
        </w:rPr>
      </w:pPr>
      <w:r w:rsidDel="00000000" w:rsidR="00000000" w:rsidRPr="00000000">
        <w:rPr>
          <w:highlight w:val="white"/>
          <w:rtl w:val="0"/>
        </w:rPr>
        <w:t xml:space="preserve">Per tant, és imprescindible abans de promoure qualsevol iniciativa de desallotjament que es faci un judici adequat de proporcionalitat i es valori motivadament els drets en joc. Cal preguntar-se si la recuperació de la possessió per part de la propietat és tan necessària en el moment present i si aquesta possibilitat atenta contra els drets més bàsics de la part demandada, com són el dret a la salut, la integritat física i moral i més ara el dret a la vida.</w:t>
      </w:r>
    </w:p>
    <w:p w:rsidR="00000000" w:rsidDel="00000000" w:rsidP="00000000" w:rsidRDefault="00000000" w:rsidRPr="00000000" w14:paraId="00000019">
      <w:pPr>
        <w:shd w:fill="ffffff" w:val="clear"/>
        <w:spacing w:after="240" w:before="240" w:line="360" w:lineRule="auto"/>
        <w:rPr>
          <w:b w:val="1"/>
          <w:bCs w:val="1"/>
          <w:highlight w:val="white"/>
        </w:rPr>
      </w:pPr>
      <w:r w:rsidDel="00000000" w:rsidR="00000000" w:rsidRPr="00000000">
        <w:rPr>
          <w:highlight w:val="white"/>
          <w:rtl w:val="0"/>
        </w:rPr>
        <w:t xml:space="preserve"> </w:t>
      </w:r>
      <w:r w:rsidDel="00000000" w:rsidR="00000000" w:rsidRPr="00000000">
        <w:rPr>
          <w:b w:val="1"/>
          <w:bCs w:val="1"/>
          <w:highlight w:val="white"/>
          <w:rtl w:val="0"/>
        </w:rPr>
        <w:t xml:space="preserve">        </w:t>
        <w:tab/>
      </w:r>
    </w:p>
    <w:p w:rsidR="00000000" w:rsidDel="00000000" w:rsidP="00000000" w:rsidRDefault="00000000" w:rsidRPr="00000000" w14:paraId="0000001A">
      <w:pPr>
        <w:shd w:fill="ffffff" w:val="clear"/>
        <w:spacing w:after="240" w:before="240" w:line="360" w:lineRule="auto"/>
        <w:rPr>
          <w:highlight w:val="white"/>
        </w:rPr>
      </w:pPr>
      <w:r w:rsidDel="00000000" w:rsidR="00000000" w:rsidRPr="00000000">
        <w:rPr>
          <w:highlight w:val="white"/>
          <w:rtl w:val="0"/>
        </w:rPr>
        <w:t xml:space="preserve">En virtut d'això,</w:t>
      </w:r>
    </w:p>
    <w:p w:rsidR="00000000" w:rsidDel="00000000" w:rsidP="00000000" w:rsidRDefault="00000000" w:rsidRPr="00000000" w14:paraId="0000001B">
      <w:pPr>
        <w:spacing w:after="240" w:before="240" w:line="360" w:lineRule="auto"/>
        <w:ind w:firstLine="700"/>
        <w:jc w:val="both"/>
        <w:rPr>
          <w:highlight w:val="white"/>
        </w:rPr>
      </w:pPr>
      <w:r w:rsidDel="00000000" w:rsidR="00000000" w:rsidRPr="00000000">
        <w:rPr>
          <w:b w:val="1"/>
          <w:bCs w:val="1"/>
          <w:highlight w:val="white"/>
          <w:rtl w:val="0"/>
        </w:rPr>
        <w:t xml:space="preserve">AL JUTJAT SOL·LICIT: </w:t>
      </w:r>
      <w:r w:rsidDel="00000000" w:rsidR="00000000" w:rsidRPr="00000000">
        <w:rPr>
          <w:highlight w:val="white"/>
          <w:rtl w:val="0"/>
        </w:rPr>
        <w:t xml:space="preserve">Que tenint per presentat aquest escrit amb les manifestacions que continguin, se serveixi admetre-ho, l'una a les actuacions de la seva raó i en els seus mèrits tingui per formulat </w:t>
      </w:r>
      <w:r w:rsidDel="00000000" w:rsidR="00000000" w:rsidRPr="00000000">
        <w:rPr>
          <w:b w:val="1"/>
          <w:bCs w:val="1"/>
          <w:highlight w:val="white"/>
          <w:u w:val="single"/>
          <w:rtl w:val="0"/>
        </w:rPr>
        <w:t xml:space="preserve">RECURS DE REPOSICIÓ </w:t>
      </w:r>
      <w:r w:rsidDel="00000000" w:rsidR="00000000" w:rsidRPr="00000000">
        <w:rPr>
          <w:highlight w:val="white"/>
          <w:rtl w:val="0"/>
        </w:rPr>
        <w:t xml:space="preserve">contra l'escrit de data …………. pels motius anteriorment exposats, interessant la suspensió immediata del llançament.</w:t>
      </w:r>
    </w:p>
    <w:p w:rsidR="00000000" w:rsidDel="00000000" w:rsidP="00000000" w:rsidRDefault="00000000" w:rsidRPr="00000000" w14:paraId="0000001C">
      <w:pPr>
        <w:spacing w:after="240" w:before="240" w:line="360" w:lineRule="auto"/>
        <w:ind w:firstLine="700"/>
        <w:jc w:val="both"/>
        <w:rPr>
          <w:highlight w:val="white"/>
        </w:rPr>
      </w:pPr>
      <w:r w:rsidDel="00000000" w:rsidR="00000000" w:rsidRPr="00000000">
        <w:rPr>
          <w:highlight w:val="white"/>
          <w:rtl w:val="0"/>
        </w:rPr>
        <w:t xml:space="preserve"> </w:t>
      </w:r>
    </w:p>
    <w:p w:rsidR="00000000" w:rsidDel="00000000" w:rsidP="00000000" w:rsidRDefault="00000000" w:rsidRPr="00000000" w14:paraId="0000001D">
      <w:pPr>
        <w:spacing w:after="240" w:before="240" w:line="360" w:lineRule="auto"/>
        <w:ind w:firstLine="700"/>
        <w:jc w:val="both"/>
        <w:rPr>
          <w:highlight w:val="white"/>
        </w:rPr>
      </w:pPr>
      <w:r w:rsidDel="00000000" w:rsidR="00000000" w:rsidRPr="00000000">
        <w:rPr>
          <w:highlight w:val="white"/>
          <w:rtl w:val="0"/>
        </w:rPr>
        <w:t xml:space="preserve"> És tot això justícia que demano a ………. a …. de ………… de …...</w:t>
      </w:r>
    </w:p>
    <w:p w:rsidR="00000000" w:rsidDel="00000000" w:rsidP="00000000" w:rsidRDefault="00000000" w:rsidRPr="00000000" w14:paraId="0000001E">
      <w:pPr>
        <w:spacing w:after="240" w:before="240" w:line="36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1F">
      <w:pPr>
        <w:pageBreakBefore w:val="0"/>
        <w:rPr>
          <w:highlight w:val="white"/>
          <w:u w:val="single"/>
        </w:rPr>
      </w:pPr>
      <w:r w:rsidDel="00000000" w:rsidR="00000000" w:rsidRPr="00000000">
        <w:rPr>
          <w:rtl w:val="0"/>
        </w:rPr>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rPr/>
    </w:pPr>
    <w:r w:rsidDel="00000000" w:rsidR="00000000" w:rsidRPr="00000000">
      <w:rPr/>
      <w:drawing>
        <wp:inline distB="114300" distT="114300" distL="114300" distR="114300">
          <wp:extent cx="1285875" cy="4667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5875" cy="46672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