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bidi w:val="1"/>
        <w:rPr/>
      </w:pPr>
      <w:bookmarkStart w:colFirst="0" w:colLast="0" w:name="_est1idtgrcyc" w:id="0"/>
      <w:bookmarkEnd w:id="0"/>
      <w:r w:rsidDel="00000000" w:rsidR="00000000" w:rsidRPr="00000000">
        <w:rPr>
          <w:rtl w:val="1"/>
        </w:rPr>
        <w:t xml:space="preserve">العقد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البصري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التنفيذي</w:t>
      </w:r>
    </w:p>
    <w:p w:rsidR="00000000" w:rsidDel="00000000" w:rsidP="00000000" w:rsidRDefault="00000000" w:rsidRPr="00000000" w14:paraId="00000002">
      <w:pPr>
        <w:pStyle w:val="Heading2"/>
        <w:bidi w:val="1"/>
        <w:rPr/>
      </w:pPr>
      <w:bookmarkStart w:colFirst="0" w:colLast="0" w:name="_jw9r0s8xycum" w:id="1"/>
      <w:bookmarkEnd w:id="1"/>
      <w:r w:rsidDel="00000000" w:rsidR="00000000" w:rsidRPr="00000000">
        <w:rPr>
          <w:rtl w:val="1"/>
        </w:rPr>
        <w:t xml:space="preserve">الحلول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المتكاملة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للهدايا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الشركاتية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والفعاليات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والحملات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التسويقية</w:t>
      </w:r>
    </w:p>
    <w:tbl>
      <w:tblPr>
        <w:tblStyle w:val="Table1"/>
        <w:bidiVisual w:val="1"/>
        <w:tblW w:w="9360.0" w:type="dxa"/>
        <w:jc w:val="left"/>
        <w:tblBorders>
          <w:top w:color="e2e8f0" w:space="0" w:sz="8" w:val="single"/>
          <w:left w:color="000000" w:space="0" w:sz="0" w:val="nil"/>
          <w:bottom w:color="e2e8f0" w:space="0" w:sz="8" w:val="single"/>
          <w:right w:color="000000" w:space="0" w:sz="0" w:val="nil"/>
          <w:insideH w:color="f1f5f9" w:space="0" w:sz="8" w:val="single"/>
          <w:insideV w:color="000000" w:space="0" w:sz="0" w:val="nil"/>
        </w:tblBorders>
        <w:tblLayout w:type="fixed"/>
        <w:tblLook w:val="062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03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بيانات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العقد</w:t>
            </w:r>
          </w:p>
        </w:tc>
        <w:tc>
          <w:tcPr/>
          <w:p w:rsidR="00000000" w:rsidDel="00000000" w:rsidP="00000000" w:rsidRDefault="00000000" w:rsidRPr="00000000" w14:paraId="00000004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التفاصيل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المعتمدة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bidi w:val="1"/>
              <w:rPr/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الجهة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المستهدفة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bidi w:val="1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Person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bidi w:val="1"/>
              <w:rPr/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تاريخ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العرض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bidi w:val="1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bidi w:val="1"/>
              <w:rPr/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طبيعة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المشروع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هدايا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شركاتية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فاخرة</w:t>
            </w:r>
            <w:r w:rsidDel="00000000" w:rsidR="00000000" w:rsidRPr="00000000">
              <w:rPr>
                <w:rtl w:val="1"/>
              </w:rPr>
              <w:t xml:space="preserve"> / </w:t>
            </w:r>
            <w:r w:rsidDel="00000000" w:rsidR="00000000" w:rsidRPr="00000000">
              <w:rPr>
                <w:rtl w:val="1"/>
              </w:rPr>
              <w:t xml:space="preserve">تنظيم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الفعالية</w:t>
            </w:r>
            <w:r w:rsidDel="00000000" w:rsidR="00000000" w:rsidRPr="00000000">
              <w:rPr>
                <w:rtl w:val="1"/>
              </w:rPr>
              <w:t xml:space="preserve"> / </w:t>
            </w:r>
            <w:r w:rsidDel="00000000" w:rsidR="00000000" w:rsidRPr="00000000">
              <w:rPr>
                <w:rtl w:val="1"/>
              </w:rPr>
              <w:t xml:space="preserve">الحملة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التسويقية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bidi w:val="1"/>
              <w:rPr/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مرجع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الاتفاقية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#B2B-GOLD-2026</w:t>
            </w:r>
          </w:p>
        </w:tc>
      </w:tr>
    </w:tbl>
    <w:p w:rsidR="00000000" w:rsidDel="00000000" w:rsidP="00000000" w:rsidRDefault="00000000" w:rsidRPr="00000000" w14:paraId="0000000D">
      <w:pPr>
        <w:pStyle w:val="Heading1"/>
        <w:bidi w:val="1"/>
        <w:rPr/>
      </w:pPr>
      <w:bookmarkStart w:colFirst="0" w:colLast="0" w:name="_xgab9t9fudeu" w:id="2"/>
      <w:bookmarkEnd w:id="2"/>
      <w:r w:rsidDel="00000000" w:rsidR="00000000" w:rsidRPr="00000000">
        <w:rPr>
          <w:rtl w:val="1"/>
        </w:rPr>
        <w:t xml:space="preserve">لماذا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نحن</w:t>
      </w:r>
      <w:r w:rsidDel="00000000" w:rsidR="00000000" w:rsidRPr="00000000">
        <w:rPr>
          <w:rtl w:val="1"/>
        </w:rPr>
        <w:t xml:space="preserve">؟</w:t>
      </w:r>
    </w:p>
    <w:p w:rsidR="00000000" w:rsidDel="00000000" w:rsidP="00000000" w:rsidRDefault="00000000" w:rsidRPr="00000000" w14:paraId="0000000E">
      <w:pPr>
        <w:bidi w:val="1"/>
        <w:rPr/>
      </w:pPr>
      <w:r w:rsidDel="00000000" w:rsidR="00000000" w:rsidRPr="00000000">
        <w:rPr>
          <w:rtl w:val="1"/>
        </w:rPr>
        <w:t xml:space="preserve">ثلاثة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أركان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جوهرية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نضمن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تميز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مشروعكم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وتحقيق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معدلات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العائد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الاستثمار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2"/>
        <w:bidiVisual w:val="1"/>
        <w:tblW w:w="9360.0" w:type="dxa"/>
        <w:jc w:val="left"/>
        <w:tblBorders>
          <w:top w:color="e2e8f0" w:space="0" w:sz="8" w:val="single"/>
          <w:left w:color="000000" w:space="0" w:sz="0" w:val="nil"/>
          <w:bottom w:color="e2e8f0" w:space="0" w:sz="8" w:val="single"/>
          <w:right w:color="000000" w:space="0" w:sz="0" w:val="nil"/>
          <w:insideH w:color="f1f5f9" w:space="0" w:sz="8" w:val="single"/>
          <w:insideV w:color="000000" w:space="0" w:sz="0" w:val="nil"/>
        </w:tblBorders>
        <w:tblLayout w:type="fixed"/>
        <w:tblLook w:val="062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1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⚡ </w:t>
            </w:r>
            <w:r w:rsidDel="00000000" w:rsidR="00000000" w:rsidRPr="00000000">
              <w:rPr>
                <w:rtl w:val="1"/>
              </w:rPr>
              <w:t xml:space="preserve">السرعة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والالتزام</w:t>
            </w:r>
          </w:p>
        </w:tc>
        <w:tc>
          <w:tcPr/>
          <w:p w:rsidR="00000000" w:rsidDel="00000000" w:rsidP="00000000" w:rsidRDefault="00000000" w:rsidRPr="00000000" w14:paraId="0000001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💎 </w:t>
            </w:r>
            <w:r w:rsidDel="00000000" w:rsidR="00000000" w:rsidRPr="00000000">
              <w:rPr>
                <w:rtl w:val="1"/>
              </w:rPr>
              <w:t xml:space="preserve">الجودة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الفائقة</w:t>
            </w:r>
          </w:p>
        </w:tc>
        <w:tc>
          <w:tcPr/>
          <w:p w:rsidR="00000000" w:rsidDel="00000000" w:rsidP="00000000" w:rsidRDefault="00000000" w:rsidRPr="00000000" w14:paraId="0000001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🎯 </w:t>
            </w:r>
            <w:r w:rsidDel="00000000" w:rsidR="00000000" w:rsidRPr="00000000">
              <w:rPr>
                <w:rtl w:val="1"/>
              </w:rPr>
              <w:t xml:space="preserve">القيمة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مقابل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الاستثمار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تنفيذ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واحترافية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في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أوقات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قياسية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لتلبية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جدولكم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الزمني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بدقة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متناهية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ودون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أي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تأخير</w:t>
            </w:r>
            <w:r w:rsidDel="00000000" w:rsidR="00000000" w:rsidRPr="00000000">
              <w:rPr>
                <w:rtl w:val="1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014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مخرجات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مخصصة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تعكس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رقي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علامتكم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التجارية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وتترك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أثرا</w:t>
            </w:r>
            <w:r w:rsidDel="00000000" w:rsidR="00000000" w:rsidRPr="00000000">
              <w:rPr>
                <w:rtl w:val="1"/>
              </w:rPr>
              <w:t xml:space="preserve">ً </w:t>
            </w:r>
            <w:r w:rsidDel="00000000" w:rsidR="00000000" w:rsidRPr="00000000">
              <w:rPr>
                <w:rtl w:val="1"/>
              </w:rPr>
              <w:t xml:space="preserve">انطباعيا</w:t>
            </w:r>
            <w:r w:rsidDel="00000000" w:rsidR="00000000" w:rsidRPr="00000000">
              <w:rPr>
                <w:rtl w:val="1"/>
              </w:rPr>
              <w:t xml:space="preserve">ً </w:t>
            </w:r>
            <w:r w:rsidDel="00000000" w:rsidR="00000000" w:rsidRPr="00000000">
              <w:rPr>
                <w:rtl w:val="1"/>
              </w:rPr>
              <w:t xml:space="preserve">مستداما</w:t>
            </w:r>
            <w:r w:rsidDel="00000000" w:rsidR="00000000" w:rsidRPr="00000000">
              <w:rPr>
                <w:rtl w:val="1"/>
              </w:rPr>
              <w:t xml:space="preserve">ً </w:t>
            </w:r>
            <w:r w:rsidDel="00000000" w:rsidR="00000000" w:rsidRPr="00000000">
              <w:rPr>
                <w:rtl w:val="1"/>
              </w:rPr>
              <w:t xml:space="preserve">لدى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شركائكم</w:t>
            </w:r>
            <w:r w:rsidDel="00000000" w:rsidR="00000000" w:rsidRPr="00000000">
              <w:rPr>
                <w:rtl w:val="1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015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تسعير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مدروس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يضمن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تحقيق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أقصى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عائد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على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استثماركم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المؤسسي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والتسويقي</w:t>
            </w:r>
            <w:r w:rsidDel="00000000" w:rsidR="00000000" w:rsidRPr="00000000">
              <w:rPr>
                <w:rtl w:val="1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016">
      <w:pPr>
        <w:pStyle w:val="Heading1"/>
        <w:bidi w:val="1"/>
        <w:rPr/>
      </w:pPr>
      <w:bookmarkStart w:colFirst="0" w:colLast="0" w:name="_q4h9dgflrgou" w:id="3"/>
      <w:bookmarkEnd w:id="3"/>
      <w:r w:rsidDel="00000000" w:rsidR="00000000" w:rsidRPr="00000000">
        <w:rPr>
          <w:rtl w:val="1"/>
        </w:rPr>
        <w:t xml:space="preserve">الاتفاق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الذهبي</w:t>
      </w:r>
    </w:p>
    <w:p w:rsidR="00000000" w:rsidDel="00000000" w:rsidP="00000000" w:rsidRDefault="00000000" w:rsidRPr="00000000" w14:paraId="00000017">
      <w:pPr>
        <w:bidi w:val="1"/>
        <w:rPr/>
      </w:pPr>
      <w:r w:rsidDel="00000000" w:rsidR="00000000" w:rsidRPr="00000000">
        <w:rPr>
          <w:rtl w:val="1"/>
        </w:rPr>
        <w:t xml:space="preserve">ملخص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تنفيذي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موجز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لمستويات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الخدمة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والالتزام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المتبادل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bidi w:val="1"/>
        <w:ind w:left="720" w:hanging="360"/>
      </w:pPr>
      <w:r w:rsidDel="00000000" w:rsidR="00000000" w:rsidRPr="00000000">
        <w:rPr>
          <w:b w:val="1"/>
          <w:bCs w:val="1"/>
          <w:rtl w:val="1"/>
        </w:rPr>
        <w:t xml:space="preserve">التصميم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والتنفيذ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المباشر</w:t>
      </w:r>
      <w:r w:rsidDel="00000000" w:rsidR="00000000" w:rsidRPr="00000000">
        <w:rPr>
          <w:b w:val="1"/>
          <w:bCs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التكفل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الكامل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بدورة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إنتاج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وتصميم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المخرجات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والمواد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التسويقية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بأعلى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معايير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الجودة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المعتمدة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bidi w:val="1"/>
        <w:ind w:left="720" w:hanging="360"/>
      </w:pPr>
      <w:r w:rsidDel="00000000" w:rsidR="00000000" w:rsidRPr="00000000">
        <w:rPr>
          <w:b w:val="1"/>
          <w:bCs w:val="1"/>
          <w:rtl w:val="1"/>
        </w:rPr>
        <w:t xml:space="preserve">الإدارة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والإشراف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الميداني</w:t>
      </w:r>
      <w:r w:rsidDel="00000000" w:rsidR="00000000" w:rsidRPr="00000000">
        <w:rPr>
          <w:b w:val="1"/>
          <w:bCs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تخصيص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مدير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حسابات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تنفيذي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لمتابعة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سير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المشروع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خطوة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بخطوة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وضمان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التسليم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الفعلي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الموعد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المني</w:t>
      </w:r>
      <w:r w:rsidDel="00000000" w:rsidR="00000000" w:rsidRPr="00000000">
        <w:rPr>
          <w:rtl w:val="1"/>
        </w:rPr>
        <w:t xml:space="preserve">َّ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bidi w:val="1"/>
        <w:ind w:left="720" w:hanging="360"/>
      </w:pPr>
      <w:r w:rsidDel="00000000" w:rsidR="00000000" w:rsidRPr="00000000">
        <w:rPr>
          <w:b w:val="1"/>
          <w:bCs w:val="1"/>
          <w:rtl w:val="1"/>
        </w:rPr>
        <w:t xml:space="preserve">ضمان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الرضا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والتميز</w:t>
      </w:r>
      <w:r w:rsidDel="00000000" w:rsidR="00000000" w:rsidRPr="00000000">
        <w:rPr>
          <w:b w:val="1"/>
          <w:bCs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تقديم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دعم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متكامل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وحاضر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قبل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وأثناء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وبعد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التسليم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لضمان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تحقيق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كافة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الأهداف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الاستراتيجية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C">
      <w:pPr>
        <w:pStyle w:val="Heading1"/>
        <w:bidi w:val="1"/>
        <w:rPr/>
      </w:pPr>
      <w:bookmarkStart w:colFirst="0" w:colLast="0" w:name="_cra0e6nkkf3x" w:id="4"/>
      <w:bookmarkEnd w:id="4"/>
      <w:r w:rsidDel="00000000" w:rsidR="00000000" w:rsidRPr="00000000">
        <w:rPr>
          <w:rtl w:val="1"/>
        </w:rPr>
        <w:t xml:space="preserve">تفاصيل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الاستثمار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وخصم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السداد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المبكر</w:t>
      </w:r>
    </w:p>
    <w:tbl>
      <w:tblPr>
        <w:tblStyle w:val="Table3"/>
        <w:bidiVisual w:val="1"/>
        <w:tblW w:w="9360.0" w:type="dxa"/>
        <w:jc w:val="left"/>
        <w:tblBorders>
          <w:top w:color="e2e8f0" w:space="0" w:sz="8" w:val="single"/>
          <w:left w:color="000000" w:space="0" w:sz="0" w:val="nil"/>
          <w:bottom w:color="e2e8f0" w:space="0" w:sz="8" w:val="single"/>
          <w:right w:color="000000" w:space="0" w:sz="0" w:val="nil"/>
          <w:insideH w:color="f1f5f9" w:space="0" w:sz="8" w:val="single"/>
          <w:insideV w:color="000000" w:space="0" w:sz="0" w:val="nil"/>
        </w:tblBorders>
        <w:tblLayout w:type="fixed"/>
        <w:tblLook w:val="062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1D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بيان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الخدمة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والحلول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المقدمة</w:t>
            </w:r>
          </w:p>
        </w:tc>
        <w:tc>
          <w:tcPr/>
          <w:p w:rsidR="00000000" w:rsidDel="00000000" w:rsidP="00000000" w:rsidRDefault="00000000" w:rsidRPr="00000000" w14:paraId="0000001E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القيمة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الاعتيادية</w:t>
            </w:r>
          </w:p>
        </w:tc>
        <w:tc>
          <w:tcPr/>
          <w:p w:rsidR="00000000" w:rsidDel="00000000" w:rsidP="00000000" w:rsidRDefault="00000000" w:rsidRPr="00000000" w14:paraId="0000001F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قيمة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الخصم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المبكر</w:t>
            </w:r>
            <w:r w:rsidDel="00000000" w:rsidR="00000000" w:rsidRPr="00000000">
              <w:rPr>
                <w:rtl w:val="1"/>
              </w:rPr>
              <w:t xml:space="preserve"> (</w:t>
            </w:r>
            <w:r w:rsidDel="00000000" w:rsidR="00000000" w:rsidRPr="00000000">
              <w:rPr>
                <w:rtl w:val="1"/>
              </w:rPr>
              <w:t xml:space="preserve">خصم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السداد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السريع</w:t>
            </w:r>
            <w:r w:rsidDel="00000000" w:rsidR="00000000" w:rsidRPr="00000000">
              <w:rPr>
                <w:rtl w:val="1"/>
              </w:rPr>
              <w:t xml:space="preserve">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bidi w:val="1"/>
              <w:rPr/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الباقة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التنفيذية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الشاملة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(</w:t>
            </w:r>
            <w:r w:rsidDel="00000000" w:rsidR="00000000" w:rsidRPr="00000000">
              <w:rPr>
                <w:rtl w:val="1"/>
              </w:rPr>
              <w:t xml:space="preserve">التصميم</w:t>
            </w:r>
            <w:r w:rsidDel="00000000" w:rsidR="00000000" w:rsidRPr="00000000">
              <w:rPr>
                <w:rtl w:val="1"/>
              </w:rPr>
              <w:t xml:space="preserve">، </w:t>
            </w:r>
            <w:r w:rsidDel="00000000" w:rsidR="00000000" w:rsidRPr="00000000">
              <w:rPr>
                <w:rtl w:val="1"/>
              </w:rPr>
              <w:t xml:space="preserve">التنفيذ</w:t>
            </w:r>
            <w:r w:rsidDel="00000000" w:rsidR="00000000" w:rsidRPr="00000000">
              <w:rPr>
                <w:rtl w:val="1"/>
              </w:rPr>
              <w:t xml:space="preserve">، </w:t>
            </w:r>
            <w:r w:rsidDel="00000000" w:rsidR="00000000" w:rsidRPr="00000000">
              <w:rPr>
                <w:rtl w:val="1"/>
              </w:rPr>
              <w:t xml:space="preserve">اللوجستيات</w:t>
            </w:r>
            <w:r w:rsidDel="00000000" w:rsidR="00000000" w:rsidRPr="00000000">
              <w:rPr>
                <w:rtl w:val="1"/>
              </w:rPr>
              <w:t xml:space="preserve">)</w:t>
            </w:r>
          </w:p>
        </w:tc>
        <w:tc>
          <w:tcPr/>
          <w:p w:rsidR="00000000" w:rsidDel="00000000" w:rsidP="00000000" w:rsidRDefault="00000000" w:rsidRPr="00000000" w14:paraId="00000021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$12,500</w:t>
            </w:r>
          </w:p>
        </w:tc>
        <w:tc>
          <w:tcPr/>
          <w:p w:rsidR="00000000" w:rsidDel="00000000" w:rsidP="00000000" w:rsidRDefault="00000000" w:rsidRPr="00000000" w14:paraId="00000022">
            <w:pPr>
              <w:bidi w:val="1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$10,000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bidi w:val="1"/>
        <w:rPr/>
      </w:pPr>
      <w:r w:rsidDel="00000000" w:rsidR="00000000" w:rsidRPr="00000000">
        <w:rPr>
          <w:i w:val="1"/>
          <w:iCs w:val="1"/>
          <w:rtl w:val="1"/>
        </w:rPr>
        <w:t xml:space="preserve">ملاحظة</w:t>
      </w:r>
      <w:r w:rsidDel="00000000" w:rsidR="00000000" w:rsidRPr="00000000">
        <w:rPr>
          <w:i w:val="1"/>
          <w:iCs w:val="1"/>
          <w:rtl w:val="1"/>
        </w:rPr>
        <w:t xml:space="preserve">: </w:t>
      </w:r>
      <w:r w:rsidDel="00000000" w:rsidR="00000000" w:rsidRPr="00000000">
        <w:rPr>
          <w:i w:val="1"/>
          <w:iCs w:val="1"/>
          <w:rtl w:val="1"/>
        </w:rPr>
        <w:t xml:space="preserve">خصم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السداد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المبكر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سار</w:t>
      </w:r>
      <w:r w:rsidDel="00000000" w:rsidR="00000000" w:rsidRPr="00000000">
        <w:rPr>
          <w:i w:val="1"/>
          <w:iCs w:val="1"/>
          <w:rtl w:val="1"/>
        </w:rPr>
        <w:t xml:space="preserve">ٍ </w:t>
      </w:r>
      <w:r w:rsidDel="00000000" w:rsidR="00000000" w:rsidRPr="00000000">
        <w:rPr>
          <w:i w:val="1"/>
          <w:iCs w:val="1"/>
          <w:rtl w:val="1"/>
        </w:rPr>
        <w:t xml:space="preserve">لمدة</w:t>
      </w:r>
      <w:r w:rsidDel="00000000" w:rsidR="00000000" w:rsidRPr="00000000">
        <w:rPr>
          <w:i w:val="1"/>
          <w:iCs w:val="1"/>
          <w:rtl w:val="1"/>
        </w:rPr>
        <w:t xml:space="preserve"> 48 </w:t>
      </w:r>
      <w:r w:rsidDel="00000000" w:rsidR="00000000" w:rsidRPr="00000000">
        <w:rPr>
          <w:i w:val="1"/>
          <w:iCs w:val="1"/>
          <w:rtl w:val="1"/>
        </w:rPr>
        <w:t xml:space="preserve">ساعة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فقط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من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تاريخ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إصدار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العرض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لتأكيد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حجز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الطاقة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الإنتاجية</w:t>
      </w:r>
      <w:r w:rsidDel="00000000" w:rsidR="00000000" w:rsidRPr="00000000">
        <w:rPr>
          <w:i w:val="1"/>
          <w:iCs w:val="1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bidi w:val="1"/>
        <w:rPr/>
      </w:pPr>
      <w:bookmarkStart w:colFirst="0" w:colLast="0" w:name="_c58javroevhq" w:id="5"/>
      <w:bookmarkEnd w:id="5"/>
      <w:r w:rsidDel="00000000" w:rsidR="00000000" w:rsidRPr="00000000">
        <w:rPr>
          <w:rtl w:val="1"/>
        </w:rPr>
        <w:t xml:space="preserve">التأكيد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والدفع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الفوري</w:t>
      </w:r>
    </w:p>
    <w:p w:rsidR="00000000" w:rsidDel="00000000" w:rsidP="00000000" w:rsidRDefault="00000000" w:rsidRPr="00000000" w14:paraId="00000026">
      <w:pPr>
        <w:bidi w:val="1"/>
        <w:rPr/>
      </w:pPr>
      <w:r w:rsidDel="00000000" w:rsidR="00000000" w:rsidRPr="00000000">
        <w:rPr>
          <w:rtl w:val="1"/>
        </w:rPr>
        <w:t xml:space="preserve">مسح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الرمز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الضوئي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أدناه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يتيح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الانتقال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المباشر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لبوابة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الدفع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الآمنة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PayTabs</w:t>
      </w:r>
      <w:r w:rsidDel="00000000" w:rsidR="00000000" w:rsidRPr="00000000">
        <w:rPr>
          <w:rtl w:val="0"/>
        </w:rPr>
        <w:t xml:space="preserve"> / </w:t>
      </w:r>
      <w:r w:rsidDel="00000000" w:rsidR="00000000" w:rsidRPr="00000000">
        <w:rPr>
          <w:rtl w:val="0"/>
        </w:rPr>
        <w:t xml:space="preserve">Tap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وتأكيد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العقد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فوريا</w:t>
      </w:r>
      <w:r w:rsidDel="00000000" w:rsidR="00000000" w:rsidRPr="00000000">
        <w:rPr>
          <w:rtl w:val="1"/>
        </w:rPr>
        <w:t xml:space="preserve">ً </w:t>
      </w:r>
      <w:r w:rsidDel="00000000" w:rsidR="00000000" w:rsidRPr="00000000">
        <w:rPr>
          <w:rtl w:val="1"/>
        </w:rPr>
        <w:t xml:space="preserve">لتفعيل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خصم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السداد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المبكر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QR Code Payment Gateway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bidi w:val="1"/>
        <w:rPr/>
      </w:pPr>
      <w:r w:rsidDel="00000000" w:rsidR="00000000" w:rsidRPr="00000000">
        <w:rPr>
          <w:i w:val="1"/>
          <w:iCs w:val="1"/>
          <w:rtl w:val="1"/>
        </w:rPr>
        <w:t xml:space="preserve">بمجرد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اكتمال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عملية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السداد</w:t>
      </w:r>
      <w:r w:rsidDel="00000000" w:rsidR="00000000" w:rsidRPr="00000000">
        <w:rPr>
          <w:i w:val="1"/>
          <w:iCs w:val="1"/>
          <w:rtl w:val="1"/>
        </w:rPr>
        <w:t xml:space="preserve">، </w:t>
      </w:r>
      <w:r w:rsidDel="00000000" w:rsidR="00000000" w:rsidRPr="00000000">
        <w:rPr>
          <w:i w:val="1"/>
          <w:iCs w:val="1"/>
          <w:rtl w:val="1"/>
        </w:rPr>
        <w:t xml:space="preserve">يتم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اعتماد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المشروع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آليا</w:t>
      </w:r>
      <w:r w:rsidDel="00000000" w:rsidR="00000000" w:rsidRPr="00000000">
        <w:rPr>
          <w:i w:val="1"/>
          <w:iCs w:val="1"/>
          <w:rtl w:val="1"/>
        </w:rPr>
        <w:t xml:space="preserve">ً </w:t>
      </w:r>
      <w:r w:rsidDel="00000000" w:rsidR="00000000" w:rsidRPr="00000000">
        <w:rPr>
          <w:i w:val="1"/>
          <w:iCs w:val="1"/>
          <w:rtl w:val="1"/>
        </w:rPr>
        <w:t xml:space="preserve">ويبدأ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الفريق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التنفيذي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في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العمل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فورا</w:t>
      </w:r>
      <w:r w:rsidDel="00000000" w:rsidR="00000000" w:rsidRPr="00000000">
        <w:rPr>
          <w:i w:val="1"/>
          <w:iCs w:val="1"/>
          <w:rtl w:val="1"/>
        </w:rPr>
        <w:t xml:space="preserve">ً.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iro">
    <w:embedRegular w:fontKey="{00000000-0000-0000-0000-000000000000}" r:id="rId1" w:subsetted="0"/>
    <w:embedBold w:fontKey="{00000000-0000-0000-0000-000000000000}" r:id="rId2" w:subsetted="0"/>
  </w:font>
  <w:font w:name="Tajawal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jawal" w:cs="Tajawal" w:eastAsia="Tajawal" w:hAnsi="Tajawal"/>
        <w:color w:val="334155"/>
        <w:sz w:val="22"/>
        <w:szCs w:val="22"/>
        <w:lang w:val="en"/>
      </w:rPr>
    </w:rPrDefault>
    <w:pPrDefault>
      <w:pPr>
        <w:spacing w:line="324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="300" w:lineRule="auto"/>
    </w:pPr>
    <w:rPr>
      <w:rFonts w:ascii="Cairo" w:cs="Cairo" w:eastAsia="Cairo" w:hAnsi="Cairo"/>
      <w:b w:val="1"/>
      <w:bCs w:val="1"/>
      <w:i w:val="0"/>
      <w:iCs w:val="0"/>
      <w:color w:val="1e293b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="288" w:lineRule="auto"/>
    </w:pPr>
    <w:rPr>
      <w:rFonts w:ascii="Cairo" w:cs="Cairo" w:eastAsia="Cairo" w:hAnsi="Cairo"/>
      <w:b w:val="1"/>
      <w:bCs w:val="1"/>
      <w:i w:val="0"/>
      <w:iCs w:val="0"/>
      <w:color w:val="b4530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="288" w:lineRule="auto"/>
    </w:pPr>
    <w:rPr>
      <w:rFonts w:ascii="Tajawal" w:cs="Tajawal" w:eastAsia="Tajawal" w:hAnsi="Tajawal"/>
      <w:b w:val="1"/>
      <w:bCs w:val="1"/>
      <w:i w:val="0"/>
      <w:iCs w:val="0"/>
      <w:color w:val="475569"/>
      <w:sz w:val="22"/>
      <w:szCs w:val="22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="264" w:lineRule="auto"/>
    </w:pPr>
    <w:rPr>
      <w:rFonts w:ascii="Cairo" w:cs="Cairo" w:eastAsia="Cairo" w:hAnsi="Cairo"/>
      <w:b w:val="1"/>
      <w:bCs w:val="1"/>
      <w:i w:val="0"/>
      <w:iCs w:val="0"/>
      <w:color w:val="0f172a"/>
      <w:sz w:val="44"/>
      <w:szCs w:val="4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="288" w:lineRule="auto"/>
    </w:pPr>
    <w:rPr>
      <w:rFonts w:ascii="Tajawal" w:cs="Tajawal" w:eastAsia="Tajawal" w:hAnsi="Tajawal"/>
      <w:b w:val="0"/>
      <w:bCs w:val="0"/>
      <w:i w:val="0"/>
      <w:iCs w:val="0"/>
      <w:color w:val="b45309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160.0" w:type="dxa"/>
        <w:left w:w="200.0" w:type="dxa"/>
        <w:bottom w:w="160.0" w:type="dxa"/>
        <w:right w:w="200.0" w:type="dxa"/>
      </w:tblCellMar>
    </w:tblPr>
    <w:tcPr>
      <w:shd w:fill="ffffff" w:val="clear"/>
      <w:vAlign w:val="center"/>
    </w:tcPr>
    <w:tblStylePr w:type="firstRow">
      <w:rPr>
        <w:rFonts w:ascii="Cairo" w:cs="Cairo" w:eastAsia="Cairo" w:hAnsi="Cairo"/>
        <w:b w:val="1"/>
        <w:bCs w:val="1"/>
        <w:i w:val="0"/>
        <w:iCs w:val="0"/>
        <w:color w:val="78350f"/>
        <w:sz w:val="22"/>
        <w:szCs w:val="22"/>
      </w:rPr>
      <w:tcPr>
        <w:shd w:fill="fef3c7" w:val="clear"/>
        <w:vAlign w:val="center"/>
      </w:tcPr>
    </w:tblStylePr>
  </w:style>
  <w:style w:type="table" w:styleId="Table2">
    <w:basedOn w:val="TableNormal"/>
    <w:tblPr>
      <w:tblStyleRowBandSize w:val="1"/>
      <w:tblStyleColBandSize w:val="1"/>
      <w:tblCellMar>
        <w:top w:w="160.0" w:type="dxa"/>
        <w:left w:w="200.0" w:type="dxa"/>
        <w:bottom w:w="160.0" w:type="dxa"/>
        <w:right w:w="200.0" w:type="dxa"/>
      </w:tblCellMar>
    </w:tblPr>
    <w:tcPr>
      <w:shd w:fill="ffffff" w:val="clear"/>
      <w:vAlign w:val="center"/>
    </w:tcPr>
    <w:tblStylePr w:type="firstRow">
      <w:rPr>
        <w:rFonts w:ascii="Cairo" w:cs="Cairo" w:eastAsia="Cairo" w:hAnsi="Cairo"/>
        <w:b w:val="1"/>
        <w:bCs w:val="1"/>
        <w:i w:val="0"/>
        <w:iCs w:val="0"/>
        <w:color w:val="78350f"/>
        <w:sz w:val="22"/>
        <w:szCs w:val="22"/>
      </w:rPr>
      <w:tcPr>
        <w:shd w:fill="fef3c7" w:val="clear"/>
        <w:vAlign w:val="center"/>
      </w:tcPr>
    </w:tblStylePr>
  </w:style>
  <w:style w:type="table" w:styleId="Table3">
    <w:basedOn w:val="TableNormal"/>
    <w:tblPr>
      <w:tblStyleRowBandSize w:val="1"/>
      <w:tblStyleColBandSize w:val="1"/>
      <w:tblCellMar>
        <w:top w:w="160.0" w:type="dxa"/>
        <w:left w:w="200.0" w:type="dxa"/>
        <w:bottom w:w="160.0" w:type="dxa"/>
        <w:right w:w="200.0" w:type="dxa"/>
      </w:tblCellMar>
    </w:tblPr>
    <w:tcPr>
      <w:shd w:fill="ffffff" w:val="clear"/>
      <w:vAlign w:val="center"/>
    </w:tcPr>
    <w:tblStylePr w:type="firstRow">
      <w:rPr>
        <w:rFonts w:ascii="Cairo" w:cs="Cairo" w:eastAsia="Cairo" w:hAnsi="Cairo"/>
        <w:b w:val="1"/>
        <w:bCs w:val="1"/>
        <w:i w:val="0"/>
        <w:iCs w:val="0"/>
        <w:color w:val="78350f"/>
        <w:sz w:val="22"/>
        <w:szCs w:val="22"/>
      </w:rPr>
      <w:tcPr>
        <w:shd w:fill="fef3c7" w:val="clear"/>
        <w:vAlign w:val="center"/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api.qrserver.com/v1/create-qr-code/?size=110x110&amp;data=https://paytabs.com/checkou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iro-regular.ttf"/><Relationship Id="rId2" Type="http://schemas.openxmlformats.org/officeDocument/2006/relationships/font" Target="fonts/Cairo-bold.ttf"/><Relationship Id="rId3" Type="http://schemas.openxmlformats.org/officeDocument/2006/relationships/font" Target="fonts/Tajawal-regular.ttf"/><Relationship Id="rId4" Type="http://schemas.openxmlformats.org/officeDocument/2006/relationships/font" Target="fonts/Tajawal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