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left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-1162049</wp:posOffset>
            </wp:positionH>
            <wp:positionV relativeFrom="paragraph">
              <wp:posOffset>136995</wp:posOffset>
            </wp:positionV>
            <wp:extent cx="8010525" cy="277939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5085" l="6702" r="-557" t="19638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2779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40"/>
          <w:szCs w:val="40"/>
          <w:rtl w:val="0"/>
        </w:rPr>
        <w:t xml:space="preserve">Guide d’enseignement</w:t>
      </w:r>
    </w:p>
    <w:p w:rsidR="00000000" w:rsidDel="00000000" w:rsidP="00000000" w:rsidRDefault="00000000" w:rsidRPr="00000000" w14:paraId="0000000B">
      <w:pPr>
        <w:spacing w:line="276" w:lineRule="auto"/>
        <w:ind w:right="251.81102362204797"/>
        <w:jc w:val="center"/>
        <w:rPr>
          <w:rFonts w:ascii="Open Sans" w:cs="Open Sans" w:eastAsia="Open Sans" w:hAnsi="Open Sans"/>
          <w:sz w:val="23"/>
          <w:szCs w:val="23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95.0" w:type="dxa"/>
        <w:jc w:val="left"/>
        <w:tblInd w:w="-1091.740157480315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695"/>
        <w:tblGridChange w:id="0">
          <w:tblGrid>
            <w:gridCol w:w="10695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76" w:lineRule="auto"/>
              <w:ind w:right="-63.897637795274704"/>
              <w:jc w:val="center"/>
              <w:rPr>
                <w:rFonts w:ascii="Open Sans" w:cs="Open Sans" w:eastAsia="Open Sans" w:hAnsi="Open Sans"/>
                <w:b w:val="1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3"/>
                <w:szCs w:val="23"/>
                <w:rtl w:val="0"/>
              </w:rPr>
              <w:t xml:space="preserve">Intention d’apprentissage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56.47244094488192" w:type="dxa"/>
              <w:left w:w="156.47244094488192" w:type="dxa"/>
              <w:bottom w:w="156.47244094488192" w:type="dxa"/>
              <w:right w:w="156.47244094488192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Les élèves seront amenés à réfléchir à la sous-culture que représente le monde de l’influence et de la création de contenu et à son impact sur les individus, les relations, la société et l'environnement. À travers leur démarche, ils auront examiné une diversité de points de vue.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76" w:lineRule="auto"/>
        <w:jc w:val="left"/>
        <w:rPr>
          <w:rFonts w:ascii="Open Sans" w:cs="Open Sans" w:eastAsia="Open Sans" w:hAnsi="Open Sans"/>
          <w:color w:val="ffff00"/>
          <w:sz w:val="23"/>
          <w:szCs w:val="23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50.0" w:type="dxa"/>
        <w:jc w:val="left"/>
        <w:tblInd w:w="-10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50"/>
        <w:tblGridChange w:id="0">
          <w:tblGrid>
            <w:gridCol w:w="1065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24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ind w:right="-54.921259842519135"/>
              <w:jc w:val="center"/>
              <w:rPr>
                <w:rFonts w:ascii="Open Sans" w:cs="Open Sans" w:eastAsia="Open Sans" w:hAnsi="Open Sans"/>
                <w:b w:val="1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3"/>
                <w:szCs w:val="23"/>
                <w:rtl w:val="0"/>
              </w:rPr>
              <w:t xml:space="preserve">Déroulement</w:t>
            </w:r>
          </w:p>
        </w:tc>
      </w:tr>
    </w:tbl>
    <w:p w:rsidR="00000000" w:rsidDel="00000000" w:rsidP="00000000" w:rsidRDefault="00000000" w:rsidRPr="00000000" w14:paraId="00000010">
      <w:pPr>
        <w:spacing w:line="276" w:lineRule="auto"/>
        <w:ind w:right="251.81102362204797"/>
        <w:jc w:val="center"/>
        <w:rPr>
          <w:rFonts w:ascii="Open Sans" w:cs="Open Sans" w:eastAsia="Open Sans" w:hAnsi="Open Sans"/>
          <w:sz w:val="23"/>
          <w:szCs w:val="23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50.0" w:type="dxa"/>
        <w:jc w:val="left"/>
        <w:tblInd w:w="-10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50"/>
        <w:tblGridChange w:id="0">
          <w:tblGrid>
            <w:gridCol w:w="10650"/>
          </w:tblGrid>
        </w:tblGridChange>
      </w:tblGrid>
      <w:tr>
        <w:trPr>
          <w:cantSplit w:val="0"/>
          <w:trHeight w:val="317.36328124999994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ind w:right="-69.92125984251913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Défi 1 (amorce)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before="120" w:lineRule="auto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Cours 1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br w:type="textWrapping"/>
              <w:t xml:space="preserve">Dans le défi 1, les élèves prendront conscience des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stéréotypes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 entourant les influenceurs.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line="276" w:lineRule="auto"/>
        <w:rPr>
          <w:rFonts w:ascii="Open Sans" w:cs="Open Sans" w:eastAsia="Open Sans" w:hAnsi="Open Sans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5.0" w:type="dxa"/>
        <w:jc w:val="left"/>
        <w:tblInd w:w="-10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255"/>
        <w:gridCol w:w="3360"/>
        <w:gridCol w:w="255"/>
        <w:gridCol w:w="3285"/>
        <w:tblGridChange w:id="0">
          <w:tblGrid>
            <w:gridCol w:w="3330"/>
            <w:gridCol w:w="255"/>
            <w:gridCol w:w="3360"/>
            <w:gridCol w:w="255"/>
            <w:gridCol w:w="328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76" w:lineRule="auto"/>
              <w:ind w:right="251.81102362204797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Défi 2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76" w:lineRule="auto"/>
              <w:ind w:right="251.81102362204797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76" w:lineRule="auto"/>
              <w:ind w:right="251.81102362204797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Défi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ind w:right="251.81102362204797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ind w:right="251.81102362204797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Défi 4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before="120" w:lineRule="auto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Cours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before="120" w:lineRule="auto"/>
              <w:ind w:left="141.7322834645671" w:firstLine="0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Les élèves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développent une compréhension commune 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du terme «influenceur» et prendre connaissance du lien entre les communautés numériques et les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sous-cultures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ind w:right="251.81102362204797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before="120" w:lineRule="auto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Cours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before="120" w:lineRule="auto"/>
              <w:ind w:left="141.7322834645671" w:firstLine="0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Les élèves sont amenés à comprendre le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marketing d’influence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 afin de se préparer au débat sur le sujet. Ils portent un regard sur les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normes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 qui l’encadrent et se questionne sur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l’authenticité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 des publications.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ind w:right="251.81102362204797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ind w:right="251.81102362204797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Cours 2</w:t>
            </w:r>
          </w:p>
          <w:p w:rsidR="00000000" w:rsidDel="00000000" w:rsidP="00000000" w:rsidRDefault="00000000" w:rsidRPr="00000000" w14:paraId="00000020">
            <w:pPr>
              <w:spacing w:before="120" w:lineRule="auto"/>
              <w:ind w:left="0" w:firstLine="0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L’exploration de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4 thèmes (tourisme, estime de soi, société et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environnement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) permettra aux élèves d’examiner différents points de vue et de dégager des tensions.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60" w:before="80" w:lineRule="auto"/>
              <w:ind w:left="-141.73228346456688" w:right="-64.84251968503912" w:firstLine="0"/>
              <w:rPr>
                <w:rFonts w:ascii="Open Sans" w:cs="Open Sans" w:eastAsia="Open Sans" w:hAnsi="Open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 C2 |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 Réfléchir sur des questions éthiques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spacing w:after="60" w:before="80" w:lineRule="auto"/>
              <w:ind w:left="283.46456692913375" w:right="-34.84251968503912" w:hanging="30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Mobiliser des informations et des concepts pertinents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ind w:right="-34.84251968503912"/>
              <w:jc w:val="center"/>
              <w:rPr>
                <w:rFonts w:ascii="Open Sans" w:cs="Open Sans" w:eastAsia="Open Sans" w:hAnsi="Open Sans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6" w:lineRule="auto"/>
              <w:ind w:right="-34.84251968503912"/>
              <w:jc w:val="center"/>
              <w:rPr>
                <w:rFonts w:ascii="Open Sans" w:cs="Open Sans" w:eastAsia="Open Sans" w:hAnsi="Open Sans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60" w:before="80" w:lineRule="auto"/>
              <w:ind w:left="-141.73228346456688" w:right="-64.84251968503912" w:firstLine="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 C2 |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 Réfléchir sur des questions éthiques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spacing w:after="60" w:before="80" w:lineRule="auto"/>
              <w:ind w:left="283.46456692913375" w:right="-34.84251968503912" w:hanging="30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Relever des tensions en présence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after="60" w:before="80" w:lineRule="auto"/>
              <w:ind w:left="283.46456692913375" w:right="-34.84251968503912" w:hanging="30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Mobiliser des informations et des concepts pertinents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76" w:lineRule="auto"/>
              <w:ind w:right="-34.84251968503912"/>
              <w:jc w:val="center"/>
              <w:rPr>
                <w:rFonts w:ascii="Open Sans" w:cs="Open Sans" w:eastAsia="Open Sans" w:hAnsi="Open Sans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60" w:before="80" w:lineRule="auto"/>
              <w:ind w:left="-141.73228346456688" w:right="-64.84251968503912" w:firstLine="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 C2 |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16"/>
                <w:szCs w:val="16"/>
                <w:rtl w:val="0"/>
              </w:rPr>
              <w:t xml:space="preserve"> Réfléchir sur des questions éthiques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spacing w:after="60" w:before="80" w:lineRule="auto"/>
              <w:ind w:left="283.4645669291342" w:right="-34.84251968503912" w:hanging="283.4645669291342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Examiner une diversité de points de vue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line="276" w:lineRule="auto"/>
        <w:ind w:right="251.81102362204797"/>
        <w:rPr>
          <w:rFonts w:ascii="Open Sans" w:cs="Open Sans" w:eastAsia="Open Sans" w:hAnsi="Open Sans"/>
          <w:b w:val="1"/>
          <w:sz w:val="23"/>
          <w:szCs w:val="23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50.0" w:type="dxa"/>
        <w:jc w:val="left"/>
        <w:tblInd w:w="-1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2505"/>
        <w:gridCol w:w="7020"/>
        <w:tblGridChange w:id="0">
          <w:tblGrid>
            <w:gridCol w:w="1125"/>
            <w:gridCol w:w="2505"/>
            <w:gridCol w:w="702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76" w:lineRule="auto"/>
              <w:ind w:right="-19.724409448817823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Défi final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before="120" w:lineRule="auto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Cours 3 et 4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br w:type="textWrapping"/>
              <w:t xml:space="preserve">À partir d’une position « Pour » ou « Contre » attribuée au hasard, les élèves effectuent une recherche sur les thèmes de leur choix afin de préparer des arguments en vue d’un débat de groupe.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spacing w:after="60" w:before="80" w:lineRule="auto"/>
              <w:ind w:left="283.46456692913375" w:right="-34.84251968503912" w:hanging="30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Examiner une diversité de points de vue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spacing w:after="60" w:before="80" w:lineRule="auto"/>
              <w:ind w:left="283.46456692913375" w:right="-34.84251968503912" w:hanging="30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Élaborer un point de vue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spacing w:after="60" w:before="80" w:lineRule="auto"/>
              <w:ind w:left="283.46456692913375" w:right="-34.84251968503912" w:hanging="300"/>
              <w:rPr>
                <w:rFonts w:ascii="Open Sans" w:cs="Open Sans" w:eastAsia="Open Sans" w:hAnsi="Open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Dialoguer</w:t>
            </w:r>
          </w:p>
        </w:tc>
      </w:tr>
    </w:tbl>
    <w:p w:rsidR="00000000" w:rsidDel="00000000" w:rsidP="00000000" w:rsidRDefault="00000000" w:rsidRPr="00000000" w14:paraId="00000037">
      <w:pPr>
        <w:spacing w:line="276" w:lineRule="auto"/>
        <w:rPr>
          <w:rFonts w:ascii="Open Sans" w:cs="Open Sans" w:eastAsia="Open Sans" w:hAnsi="Open Sans"/>
          <w:b w:val="1"/>
          <w:sz w:val="23"/>
          <w:szCs w:val="23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60" w:before="60" w:lineRule="auto"/>
        <w:ind w:left="-141.73228346456688" w:right="251.81102362204797" w:firstLine="0"/>
        <w:rPr>
          <w:rFonts w:ascii="Open Sans" w:cs="Open Sans" w:eastAsia="Open Sans" w:hAnsi="Open Sans"/>
          <w:sz w:val="23"/>
          <w:szCs w:val="23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310.0" w:type="dxa"/>
        <w:jc w:val="left"/>
        <w:tblInd w:w="-10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255"/>
        <w:gridCol w:w="3375"/>
        <w:gridCol w:w="255"/>
        <w:gridCol w:w="3330"/>
        <w:gridCol w:w="1780"/>
        <w:tblGridChange w:id="0">
          <w:tblGrid>
            <w:gridCol w:w="3315"/>
            <w:gridCol w:w="255"/>
            <w:gridCol w:w="3375"/>
            <w:gridCol w:w="255"/>
            <w:gridCol w:w="3330"/>
            <w:gridCol w:w="178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60" w:before="60" w:lineRule="auto"/>
              <w:ind w:right="25.15748031496088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hyperlink r:id="rId7">
              <w:r w:rsidDel="00000000" w:rsidR="00000000" w:rsidRPr="00000000">
                <w:rPr>
                  <w:rFonts w:ascii="Open Sans" w:cs="Open Sans" w:eastAsia="Open Sans" w:hAnsi="Open Sans"/>
                  <w:b w:val="1"/>
                  <w:sz w:val="23"/>
                  <w:szCs w:val="23"/>
                  <w:u w:val="single"/>
                  <w:rtl w:val="0"/>
                </w:rPr>
                <w:t xml:space="preserve">domaines généraux de formation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cccccc" w:space="0" w:sz="8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60" w:before="60" w:lineRule="auto"/>
              <w:ind w:right="25.15748031496088"/>
              <w:jc w:val="center"/>
              <w:rPr>
                <w:rFonts w:ascii="Open Sans Light" w:cs="Open Sans Light" w:eastAsia="Open Sans Light" w:hAnsi="Open Sans Ligh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60" w:before="60" w:lineRule="auto"/>
              <w:ind w:right="33.42519685039292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hyperlink r:id="rId8">
              <w:r w:rsidDel="00000000" w:rsidR="00000000" w:rsidRPr="00000000">
                <w:rPr>
                  <w:rFonts w:ascii="Open Sans" w:cs="Open Sans" w:eastAsia="Open Sans" w:hAnsi="Open Sans"/>
                  <w:b w:val="1"/>
                  <w:sz w:val="23"/>
                  <w:szCs w:val="23"/>
                  <w:u w:val="single"/>
                  <w:rtl w:val="0"/>
                </w:rPr>
                <w:t xml:space="preserve">compétence(s) transversale(s)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cccccc" w:space="0" w:sz="8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60" w:before="60" w:lineRule="auto"/>
              <w:ind w:right="33.42519685039292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60" w:before="60" w:lineRule="auto"/>
              <w:ind w:right="33.42519685039292"/>
              <w:jc w:val="center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hyperlink r:id="rId9">
              <w:r w:rsidDel="00000000" w:rsidR="00000000" w:rsidRPr="00000000">
                <w:rPr>
                  <w:rFonts w:ascii="Open Sans" w:cs="Open Sans" w:eastAsia="Open Sans" w:hAnsi="Open Sans"/>
                  <w:b w:val="1"/>
                  <w:sz w:val="23"/>
                  <w:szCs w:val="23"/>
                  <w:u w:val="single"/>
                  <w:rtl w:val="0"/>
                </w:rPr>
                <w:t xml:space="preserve">compétence numérique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.36328124999994" w:hRule="atLeast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spacing w:line="276" w:lineRule="auto"/>
              <w:ind w:left="720" w:right="25.15748031496088" w:hanging="360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Santé et bien-être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spacing w:line="276" w:lineRule="auto"/>
              <w:ind w:left="720" w:right="25.15748031496088" w:hanging="360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Médias</w:t>
            </w:r>
          </w:p>
        </w:tc>
        <w:tc>
          <w:tcPr>
            <w:vMerge w:val="continue"/>
            <w:tcBorders>
              <w:top w:color="ffffff" w:space="0" w:sz="8" w:val="single"/>
              <w:left w:color="cccccc" w:space="0" w:sz="8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60" w:before="60" w:lineRule="auto"/>
              <w:ind w:right="25.15748031496088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spacing w:line="276" w:lineRule="auto"/>
              <w:ind w:left="720" w:right="33.42519685039292" w:hanging="360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Exploiter l’information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spacing w:line="276" w:lineRule="auto"/>
              <w:ind w:left="720" w:right="33.42519685039292" w:hanging="360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Communiquer de façon appropriée</w:t>
            </w:r>
          </w:p>
        </w:tc>
        <w:tc>
          <w:tcPr>
            <w:vMerge w:val="continue"/>
            <w:tcBorders>
              <w:top w:color="ffffff" w:space="0" w:sz="8" w:val="single"/>
              <w:left w:color="cccccc" w:space="0" w:sz="8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60" w:before="60" w:lineRule="auto"/>
              <w:ind w:right="33.42519685039292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spacing w:line="276" w:lineRule="auto"/>
              <w:ind w:left="720" w:right="33.42519685039292" w:hanging="360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Agir en citoyen éthique à l’ère du numérique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spacing w:line="276" w:lineRule="auto"/>
              <w:ind w:left="720" w:right="33.42519685039292" w:hanging="360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Développer et mobiliser sa culture informationnelle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spacing w:line="276" w:lineRule="auto"/>
              <w:ind w:left="720" w:right="33.42519685039292" w:hanging="360"/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22"/>
                <w:szCs w:val="22"/>
                <w:rtl w:val="0"/>
              </w:rPr>
              <w:t xml:space="preserve">Développer sa pensée critique envers le numérique</w:t>
            </w:r>
          </w:p>
        </w:tc>
      </w:tr>
    </w:tbl>
    <w:p w:rsidR="00000000" w:rsidDel="00000000" w:rsidP="00000000" w:rsidRDefault="00000000" w:rsidRPr="00000000" w14:paraId="00000047">
      <w:pPr>
        <w:spacing w:after="60" w:before="60" w:lineRule="auto"/>
        <w:ind w:right="-61.65354330708624"/>
        <w:rPr>
          <w:rFonts w:ascii="Open Sans" w:cs="Open Sans" w:eastAsia="Open Sans" w:hAnsi="Open Sans"/>
          <w:sz w:val="23"/>
          <w:szCs w:val="23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30.0" w:type="dxa"/>
        <w:jc w:val="left"/>
        <w:tblInd w:w="-10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15"/>
        <w:gridCol w:w="4350"/>
        <w:gridCol w:w="2565"/>
        <w:tblGridChange w:id="0">
          <w:tblGrid>
            <w:gridCol w:w="3615"/>
            <w:gridCol w:w="4350"/>
            <w:gridCol w:w="256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3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b w:val="1"/>
                <w:color w:val="ffffff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3"/>
                <w:szCs w:val="23"/>
                <w:rtl w:val="0"/>
              </w:rPr>
              <w:t xml:space="preserve">Contenus de formation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left w:color="ffffff" w:space="0" w:sz="8" w:val="single"/>
              <w:bottom w:color="cccccc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i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sz w:val="23"/>
                <w:szCs w:val="23"/>
                <w:rtl w:val="0"/>
              </w:rPr>
              <w:t xml:space="preserve">Contenu de formation</w:t>
            </w:r>
          </w:p>
        </w:tc>
        <w:tc>
          <w:tcPr>
            <w:tcBorders>
              <w:left w:color="ffffff" w:space="0" w:sz="8" w:val="single"/>
              <w:bottom w:color="cccccc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i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sz w:val="23"/>
                <w:szCs w:val="23"/>
                <w:rtl w:val="0"/>
              </w:rPr>
              <w:t xml:space="preserve">Statut</w:t>
            </w:r>
          </w:p>
        </w:tc>
        <w:tc>
          <w:tcPr>
            <w:tcBorders>
              <w:left w:color="ffffff" w:space="0" w:sz="8" w:val="single"/>
              <w:bottom w:color="cccccc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i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sz w:val="23"/>
                <w:szCs w:val="23"/>
                <w:rtl w:val="0"/>
              </w:rPr>
              <w:t xml:space="preserve">Aide à la planification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76" w:lineRule="auto"/>
              <w:ind w:right="-84.09448818897602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Sous-culture &gt;</w:t>
            </w: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Culture populaire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Contenus de formation"/>
                <w:id w:val="-1845846677"/>
                <w:dropDownList w:lastValue="Contenu thématique">
                  <w:listItem w:displayText="choisir" w:value="choisir"/>
                  <w:listItem w:displayText="Contenu thématique" w:value="Contenu thématique"/>
                  <w:listItem w:displayText="Contenu lié à l'exercice de la compétence" w:value="Contenu lié à l'exercice de la compétence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000000"/>
                    <w:sz w:val="23"/>
                    <w:szCs w:val="23"/>
                    <w:highlight w:val="white"/>
                  </w:rPr>
                  <w:t xml:space="preserve">Contenu thématique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Aide à la planification"/>
                <w:id w:val="-129597486"/>
                <w:dropDownList w:lastValue="Choisir">
                  <w:listItem w:displayText="Choisir" w:value="Choisir"/>
                  <w:listItem w:displayText="Acquis" w:value="Acquis"/>
                  <w:listItem w:displayText="À réviser" w:value="À réviser"/>
                  <w:listItem w:displayText="À enseigner" w:value="À enseigner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sz w:val="23"/>
                    <w:szCs w:val="23"/>
                    <w:shd w:fill="auto" w:val="clear"/>
                  </w:rPr>
                  <w:t xml:space="preserve">Choisir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cccccc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76" w:lineRule="auto"/>
              <w:ind w:right="-84.09448818897602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Culture &gt;</w:t>
            </w: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Culture numérique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Contenus de formation"/>
                <w:id w:val="-1270298986"/>
                <w:dropDownList w:lastValue="Contenu thématique">
                  <w:listItem w:displayText="choisir" w:value="choisir"/>
                  <w:listItem w:displayText="Contenu thématique" w:value="Contenu thématique"/>
                  <w:listItem w:displayText="Contenu lié à l'exercice de la compétence" w:value="Contenu lié à l'exercice de la compétence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000000"/>
                    <w:sz w:val="23"/>
                    <w:szCs w:val="23"/>
                    <w:highlight w:val="white"/>
                  </w:rPr>
                  <w:t xml:space="preserve">Contenu thématique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Aide à la planification"/>
                <w:id w:val="-1815778633"/>
                <w:dropDownList w:lastValue="Choisir">
                  <w:listItem w:displayText="Choisir" w:value="Choisir"/>
                  <w:listItem w:displayText="Acquis" w:value="Acquis"/>
                  <w:listItem w:displayText="À réviser" w:value="À réviser"/>
                  <w:listItem w:displayText="À enseigner" w:value="À enseigner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sz w:val="23"/>
                    <w:szCs w:val="23"/>
                    <w:shd w:fill="auto" w:val="clear"/>
                  </w:rPr>
                  <w:t xml:space="preserve">Choisir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cccccc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76" w:lineRule="auto"/>
              <w:ind w:right="-84.09448818897602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Pratiques de bienveillance  &gt;</w:t>
            </w: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Écologisme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Contenus de formation"/>
                <w:id w:val="-1274427394"/>
                <w:dropDownList w:lastValue="Contenu thématique">
                  <w:listItem w:displayText="choisir" w:value="choisir"/>
                  <w:listItem w:displayText="Contenu thématique" w:value="Contenu thématique"/>
                  <w:listItem w:displayText="Contenu lié à l'exercice de la compétence" w:value="Contenu lié à l'exercice de la compétence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000000"/>
                    <w:sz w:val="23"/>
                    <w:szCs w:val="23"/>
                    <w:highlight w:val="white"/>
                  </w:rPr>
                  <w:t xml:space="preserve">Contenu thématique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Aide à la planification"/>
                <w:id w:val="-217030293"/>
                <w:dropDownList w:lastValue="Choisir">
                  <w:listItem w:displayText="Choisir" w:value="Choisir"/>
                  <w:listItem w:displayText="Acquis" w:value="Acquis"/>
                  <w:listItem w:displayText="À réviser" w:value="À réviser"/>
                  <w:listItem w:displayText="À enseigner" w:value="À enseigner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sz w:val="23"/>
                    <w:szCs w:val="23"/>
                    <w:shd w:fill="auto" w:val="clear"/>
                  </w:rPr>
                  <w:t xml:space="preserve">Choisir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cccccc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76" w:lineRule="auto"/>
              <w:ind w:right="-84.09448818897602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 Représentation de la sexualité  &gt;</w:t>
            </w: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Image de soi et normes corporelles et de beauté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Contenus de formation"/>
                <w:id w:val="1182734007"/>
                <w:dropDownList w:lastValue="Contenu thématique">
                  <w:listItem w:displayText="choisir" w:value="choisir"/>
                  <w:listItem w:displayText="Contenu thématique" w:value="Contenu thématique"/>
                  <w:listItem w:displayText="Contenu lié à l'exercice de la compétence" w:value="Contenu lié à l'exercice de la compétence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000000"/>
                    <w:sz w:val="23"/>
                    <w:szCs w:val="23"/>
                    <w:highlight w:val="white"/>
                  </w:rPr>
                  <w:t xml:space="preserve">Contenu thématique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Aide à la planification"/>
                <w:id w:val="-1227540956"/>
                <w:dropDownList w:lastValue="Choisir">
                  <w:listItem w:displayText="Choisir" w:value="Choisir"/>
                  <w:listItem w:displayText="Acquis" w:value="Acquis"/>
                  <w:listItem w:displayText="À réviser" w:value="À réviser"/>
                  <w:listItem w:displayText="À enseigner" w:value="À enseigner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sz w:val="23"/>
                    <w:szCs w:val="23"/>
                    <w:shd w:fill="auto" w:val="clear"/>
                  </w:rPr>
                  <w:t xml:space="preserve">Choisir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76" w:lineRule="auto"/>
              <w:ind w:right="-84.09448818897602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Stéréotype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Contenus de formation"/>
                <w:id w:val="1714336446"/>
                <w:dropDownList w:lastValue="Contenu lié à l'exercice de la compétence">
                  <w:listItem w:displayText="choisir" w:value="choisir"/>
                  <w:listItem w:displayText="Contenu thématique" w:value="Contenu thématique"/>
                  <w:listItem w:displayText="Contenu lié à l'exercice de la compétence" w:value="Contenu lié à l'exercice de la compétence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000000"/>
                    <w:sz w:val="23"/>
                    <w:szCs w:val="23"/>
                    <w:highlight w:val="white"/>
                  </w:rPr>
                  <w:t xml:space="preserve">Contenu lié à l'exercice de la compétence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Aide à la planification"/>
                <w:id w:val="760765185"/>
                <w:dropDownList w:lastValue="Choisir">
                  <w:listItem w:displayText="Choisir" w:value="Choisir"/>
                  <w:listItem w:displayText="Acquis" w:value="Acquis"/>
                  <w:listItem w:displayText="À réviser" w:value="À réviser"/>
                  <w:listItem w:displayText="À enseigner" w:value="À enseigner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sz w:val="23"/>
                    <w:szCs w:val="23"/>
                    <w:shd w:fill="auto" w:val="clear"/>
                  </w:rPr>
                  <w:t xml:space="preserve">Choisir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76" w:lineRule="auto"/>
              <w:ind w:right="-84.09448818897602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Norme 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Contenus de formation"/>
                <w:id w:val="125341335"/>
                <w:dropDownList w:lastValue="Contenu lié à l'exercice de la compétence">
                  <w:listItem w:displayText="choisir" w:value="choisir"/>
                  <w:listItem w:displayText="Contenu thématique" w:value="Contenu thématique"/>
                  <w:listItem w:displayText="Contenu lié à l'exercice de la compétence" w:value="Contenu lié à l'exercice de la compétence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000000"/>
                    <w:sz w:val="23"/>
                    <w:szCs w:val="23"/>
                    <w:highlight w:val="white"/>
                  </w:rPr>
                  <w:t xml:space="preserve">Contenu lié à l'exercice de la compétence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60" w:before="60" w:lineRule="auto"/>
              <w:ind w:right="-84.09448818897602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sdt>
              <w:sdtPr>
                <w:alias w:val="Aide à la planification"/>
                <w:id w:val="1610755716"/>
                <w:dropDownList w:lastValue="Choisir">
                  <w:listItem w:displayText="Choisir" w:value="Choisir"/>
                  <w:listItem w:displayText="Acquis" w:value="Acquis"/>
                  <w:listItem w:displayText="À réviser" w:value="À réviser"/>
                  <w:listItem w:displayText="À enseigner" w:value="À enseigner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sz w:val="23"/>
                    <w:szCs w:val="23"/>
                    <w:shd w:fill="auto" w:val="clear"/>
                  </w:rPr>
                  <w:t xml:space="preserve">Choisir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line="276" w:lineRule="auto"/>
        <w:rPr>
          <w:rFonts w:ascii="Viga" w:cs="Viga" w:eastAsia="Viga" w:hAnsi="Viga"/>
          <w:b w:val="1"/>
          <w:color w:val="202d34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5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7545"/>
        <w:tblGridChange w:id="0">
          <w:tblGrid>
            <w:gridCol w:w="3030"/>
            <w:gridCol w:w="75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3030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rFonts w:ascii="Montserrat" w:cs="Montserrat" w:eastAsia="Montserrat" w:hAnsi="Montserrat"/>
                <w:b w:val="1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3"/>
                <w:szCs w:val="23"/>
                <w:rtl w:val="0"/>
              </w:rPr>
              <w:t xml:space="preserve">Matériel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numPr>
                <w:ilvl w:val="0"/>
                <w:numId w:val="7"/>
              </w:numPr>
              <w:spacing w:before="120" w:lineRule="auto"/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Outil de présentation (</w:t>
            </w:r>
            <w:hyperlink r:id="rId10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2"/>
                  <w:szCs w:val="22"/>
                  <w:u w:val="single"/>
                  <w:rtl w:val="0"/>
                </w:rPr>
                <w:t xml:space="preserve">microsite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ou </w:t>
            </w:r>
            <w:hyperlink r:id="rId11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2"/>
                  <w:szCs w:val="22"/>
                  <w:u w:val="single"/>
                  <w:rtl w:val="0"/>
                </w:rPr>
                <w:t xml:space="preserve">Google présentation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de l’activité)</w:t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hyperlink r:id="rId12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2"/>
                  <w:szCs w:val="22"/>
                  <w:u w:val="single"/>
                  <w:rtl w:val="0"/>
                </w:rPr>
                <w:t xml:space="preserve">Document de l’élève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widowControl w:val="0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jc w:val="center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rPr>
          <w:rFonts w:ascii="Montserrat" w:cs="Montserrat" w:eastAsia="Montserrat" w:hAnsi="Montserrat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40"/>
          <w:szCs w:val="40"/>
          <w:rtl w:val="0"/>
        </w:rPr>
        <w:t xml:space="preserve">Déroulement</w:t>
      </w:r>
      <w:r w:rsidDel="00000000" w:rsidR="00000000" w:rsidRPr="00000000">
        <w:rPr>
          <w:rFonts w:ascii="Montserrat" w:cs="Montserrat" w:eastAsia="Montserrat" w:hAnsi="Montserrat"/>
          <w:b w:val="1"/>
          <w:color w:val="ffffff"/>
          <w:sz w:val="52"/>
          <w:szCs w:val="52"/>
          <w:shd w:fill="fdb308" w:val="clear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9"/>
        <w:tblW w:w="39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60"/>
        <w:tblGridChange w:id="0">
          <w:tblGrid>
            <w:gridCol w:w="39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before="120" w:lineRule="auto"/>
              <w:jc w:val="center"/>
              <w:rPr>
                <w:rFonts w:ascii="Josefin Sans" w:cs="Josefin Sans" w:eastAsia="Josefin Sans" w:hAnsi="Josefin Sans"/>
                <w:sz w:val="40"/>
                <w:szCs w:val="4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ffffff"/>
                <w:sz w:val="40"/>
                <w:szCs w:val="40"/>
                <w:shd w:fill="030303" w:val="clear"/>
                <w:rtl w:val="0"/>
              </w:rPr>
              <w:t xml:space="preserve">Défi 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widowControl w:val="0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spacing w:line="240" w:lineRule="auto"/>
        <w:ind w:left="425.19685039370086" w:hanging="425.19685039370086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Questionner les élèves sur leurs rapports avec les influenceurs par l’utilisation du Mentimeter collaboratif dans le microsite.</w:t>
      </w:r>
    </w:p>
    <w:p w:rsidR="00000000" w:rsidDel="00000000" w:rsidP="00000000" w:rsidRDefault="00000000" w:rsidRPr="00000000" w14:paraId="0000006D">
      <w:pPr>
        <w:spacing w:before="120" w:lineRule="auto"/>
        <w:ind w:left="0" w:right="-856.062992125984" w:firstLine="0"/>
        <w:rPr>
          <w:rFonts w:ascii="Open Sans" w:cs="Open Sans" w:eastAsia="Open Sans" w:hAnsi="Open Sans"/>
          <w:i w:val="1"/>
          <w:color w:val="030303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color w:val="030303"/>
          <w:sz w:val="22"/>
          <w:szCs w:val="22"/>
          <w:rtl w:val="0"/>
        </w:rPr>
        <w:t xml:space="preserve">Quels sont les deux premiers mots qui vous viennent en tête lorsqu’il est question d'influenceurs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425.19685039370086" w:hanging="425.19685039370086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ind w:left="425.19685039370086" w:hanging="425.19685039370086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Aborder les stéréotypes sur les influenceurs en présentant les publications proposées dans le microsite. </w:t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ind w:left="425.19685039370086" w:hanging="425.19685039370086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Présenter la </w:t>
      </w:r>
      <w:hyperlink r:id="rId13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vidéo 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des INSTAGRAMEUSES (5:59 min). </w:t>
      </w:r>
    </w:p>
    <w:p w:rsidR="00000000" w:rsidDel="00000000" w:rsidP="00000000" w:rsidRDefault="00000000" w:rsidRPr="00000000" w14:paraId="00000071">
      <w:pPr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2240.0" w:type="dxa"/>
        <w:jc w:val="left"/>
        <w:tblInd w:w="-18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240"/>
        <w:tblGridChange w:id="0">
          <w:tblGrid>
            <w:gridCol w:w="122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before="120" w:lineRule="auto"/>
              <w:jc w:val="center"/>
              <w:rPr>
                <w:rFonts w:ascii="Josefin Sans" w:cs="Josefin Sans" w:eastAsia="Josefin Sans" w:hAnsi="Josefin Sans"/>
                <w:sz w:val="40"/>
                <w:szCs w:val="4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ffffff"/>
                <w:sz w:val="40"/>
                <w:szCs w:val="40"/>
                <w:shd w:fill="030303" w:val="clear"/>
                <w:rtl w:val="0"/>
              </w:rPr>
              <w:t xml:space="preserve">PISTES DE DISCUSSION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3030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20" w:line="240" w:lineRule="auto"/>
              <w:ind w:left="1417.3228346456694" w:right="0" w:hanging="283.4645669291339"/>
              <w:jc w:val="left"/>
              <w:rPr>
                <w:rFonts w:ascii="Open Sans Light" w:cs="Open Sans Light" w:eastAsia="Open Sans Light" w:hAnsi="Open Sans Ligh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ffffff"/>
                <w:sz w:val="22"/>
                <w:szCs w:val="22"/>
                <w:rtl w:val="0"/>
              </w:rPr>
              <w:t xml:space="preserve">Quels sont les stéréotypes que vous avez repérés ?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40" w:lineRule="auto"/>
              <w:ind w:left="1417.3228346456694" w:right="0" w:hanging="283.4645669291339"/>
              <w:jc w:val="left"/>
              <w:rPr>
                <w:rFonts w:ascii="Open Sans Light" w:cs="Open Sans Light" w:eastAsia="Open Sans Light" w:hAnsi="Open Sans Ligh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ffffff"/>
                <w:sz w:val="22"/>
                <w:szCs w:val="22"/>
                <w:rtl w:val="0"/>
              </w:rPr>
              <w:t xml:space="preserve">Avez-vous des stéréotypes en lien avec les influenceurs ?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40" w:lineRule="auto"/>
              <w:ind w:left="1417.3228346456694" w:right="0" w:hanging="283.4645669291339"/>
              <w:jc w:val="left"/>
              <w:rPr>
                <w:rFonts w:ascii="Open Sans Light" w:cs="Open Sans Light" w:eastAsia="Open Sans Light" w:hAnsi="Open Sans Ligh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ffffff"/>
                <w:sz w:val="22"/>
                <w:szCs w:val="22"/>
                <w:rtl w:val="0"/>
              </w:rPr>
              <w:t xml:space="preserve">Quelles sont les conséquences possibles de ces biais ?</w:t>
            </w:r>
          </w:p>
        </w:tc>
      </w:tr>
    </w:tbl>
    <w:p w:rsidR="00000000" w:rsidDel="00000000" w:rsidP="00000000" w:rsidRDefault="00000000" w:rsidRPr="00000000" w14:paraId="00000076">
      <w:pPr>
        <w:widowControl w:val="0"/>
        <w:jc w:val="left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jc w:val="left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39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60"/>
        <w:tblGridChange w:id="0">
          <w:tblGrid>
            <w:gridCol w:w="39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before="120" w:lineRule="auto"/>
              <w:jc w:val="center"/>
              <w:rPr>
                <w:rFonts w:ascii="Josefin Sans" w:cs="Josefin Sans" w:eastAsia="Josefin Sans" w:hAnsi="Josefin Sans"/>
                <w:sz w:val="40"/>
                <w:szCs w:val="4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ffffff"/>
                <w:sz w:val="40"/>
                <w:szCs w:val="40"/>
                <w:shd w:fill="030303" w:val="clear"/>
                <w:rtl w:val="0"/>
              </w:rPr>
              <w:t xml:space="preserve">Défi 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widowControl w:val="0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8"/>
        </w:numPr>
        <w:ind w:left="425.19685039370086" w:hanging="425.19685039370086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Présenter l’objectif :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Dépasser les stéréotypes pour apporter les faits sur les influenceurs.</w:t>
        <w:br w:type="textWrapping"/>
      </w:r>
    </w:p>
    <w:p w:rsidR="00000000" w:rsidDel="00000000" w:rsidP="00000000" w:rsidRDefault="00000000" w:rsidRPr="00000000" w14:paraId="0000007B">
      <w:pPr>
        <w:numPr>
          <w:ilvl w:val="0"/>
          <w:numId w:val="8"/>
        </w:numPr>
        <w:ind w:left="425.19685039370086" w:hanging="425.19685039370086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 Présenter les éléments suivants : </w:t>
      </w:r>
    </w:p>
    <w:p w:rsidR="00000000" w:rsidDel="00000000" w:rsidP="00000000" w:rsidRDefault="00000000" w:rsidRPr="00000000" w14:paraId="0000007C">
      <w:pPr>
        <w:ind w:left="1145.196850393701" w:hanging="425.19685039370086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Qu'est-ce qu'un influenceur?</w:t>
      </w:r>
    </w:p>
    <w:p w:rsidR="00000000" w:rsidDel="00000000" w:rsidP="00000000" w:rsidRDefault="00000000" w:rsidRPr="00000000" w14:paraId="0000007D">
      <w:pPr>
        <w:ind w:left="1145.196850393701" w:hanging="425.19685039370086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Pourquoi devient-on influenceur?</w:t>
      </w:r>
    </w:p>
    <w:p w:rsidR="00000000" w:rsidDel="00000000" w:rsidP="00000000" w:rsidRDefault="00000000" w:rsidRPr="00000000" w14:paraId="0000007E">
      <w:pPr>
        <w:ind w:left="1145.196850393701" w:hanging="425.19685039370086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Identifier les multiples domaines d’influence à l’aide du </w:t>
      </w:r>
      <w:hyperlink r:id="rId14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Genially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dans le microsite. </w:t>
      </w:r>
    </w:p>
    <w:p w:rsidR="00000000" w:rsidDel="00000000" w:rsidP="00000000" w:rsidRDefault="00000000" w:rsidRPr="00000000" w14:paraId="0000007F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39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60"/>
        <w:tblGridChange w:id="0">
          <w:tblGrid>
            <w:gridCol w:w="39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before="120" w:lineRule="auto"/>
              <w:jc w:val="center"/>
              <w:rPr>
                <w:rFonts w:ascii="Josefin Sans" w:cs="Josefin Sans" w:eastAsia="Josefin Sans" w:hAnsi="Josefin Sans"/>
                <w:sz w:val="40"/>
                <w:szCs w:val="4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ffffff"/>
                <w:sz w:val="40"/>
                <w:szCs w:val="40"/>
                <w:shd w:fill="030303" w:val="clear"/>
                <w:rtl w:val="0"/>
              </w:rPr>
              <w:t xml:space="preserve">Défi 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ind w:left="1440" w:firstLine="0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3"/>
        </w:numPr>
        <w:ind w:left="720" w:hanging="360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Présenter </w:t>
      </w:r>
      <w:hyperlink r:id="rId15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l’entrevue avec Catherine Gendron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et l’intention d’écoute. (4:39)</w:t>
      </w:r>
    </w:p>
    <w:p w:rsidR="00000000" w:rsidDel="00000000" w:rsidP="00000000" w:rsidRDefault="00000000" w:rsidRPr="00000000" w14:paraId="00000083">
      <w:pPr>
        <w:numPr>
          <w:ilvl w:val="0"/>
          <w:numId w:val="3"/>
        </w:numPr>
        <w:ind w:left="720" w:hanging="360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Expliquer comment la </w:t>
      </w:r>
      <w:r w:rsidDel="00000000" w:rsidR="00000000" w:rsidRPr="00000000">
        <w:rPr>
          <w:rFonts w:ascii="Open Sans" w:cs="Open Sans" w:eastAsia="Open Sans" w:hAnsi="Open Sans"/>
          <w:i w:val="1"/>
          <w:sz w:val="22"/>
          <w:szCs w:val="22"/>
          <w:rtl w:val="0"/>
        </w:rPr>
        <w:t xml:space="preserve">Loi sur la concurrence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encadre la publicité des influenceurs.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ind w:left="720" w:hanging="360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Faire l’exercice </w:t>
      </w:r>
      <w:r w:rsidDel="00000000" w:rsidR="00000000" w:rsidRPr="00000000">
        <w:rPr>
          <w:rFonts w:ascii="Open Sans" w:cs="Open Sans" w:eastAsia="Open Sans" w:hAnsi="Open Sans"/>
          <w:i w:val="1"/>
          <w:sz w:val="22"/>
          <w:szCs w:val="22"/>
          <w:rtl w:val="0"/>
        </w:rPr>
        <w:t xml:space="preserve">Coup de cœur ou coup publicitaire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en groupe ou individuellement à partir du </w:t>
      </w:r>
      <w:hyperlink r:id="rId16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microsite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ind w:left="720" w:hanging="360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Questionner les élèves sur 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l’authenticité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des messages publicitaires.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39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60"/>
        <w:tblGridChange w:id="0">
          <w:tblGrid>
            <w:gridCol w:w="39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before="120" w:lineRule="auto"/>
              <w:jc w:val="center"/>
              <w:rPr>
                <w:rFonts w:ascii="Josefin Sans" w:cs="Josefin Sans" w:eastAsia="Josefin Sans" w:hAnsi="Josefin Sans"/>
                <w:sz w:val="40"/>
                <w:szCs w:val="4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ffffff"/>
                <w:sz w:val="40"/>
                <w:szCs w:val="40"/>
                <w:shd w:fill="030303" w:val="clear"/>
                <w:rtl w:val="0"/>
              </w:rPr>
              <w:t xml:space="preserve">Défi 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ind w:left="1440" w:firstLine="0"/>
        <w:rPr>
          <w:rFonts w:ascii="Open Sans" w:cs="Open Sans" w:eastAsia="Open Sans" w:hAnsi="Open Sans"/>
          <w:b w:val="1"/>
          <w:sz w:val="22"/>
          <w:szCs w:val="22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-430.8661417322827" w:hanging="360"/>
        <w:jc w:val="left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Présenter la tâche aux élèves qui devront compléter les tableaux dans leur cahier afin de soulever les valeurs en tension.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-430.8661417322827" w:hanging="360"/>
        <w:jc w:val="left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Présenter les 4 thèmes. Ceux-ci seront réinvestis dans le débat du défi final.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5"/>
        </w:numPr>
        <w:ind w:left="425.19685039370086" w:right="-430.8661417322827" w:hanging="360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Explorer les 4 thèmes en plénière ou individuellement. </w:t>
      </w:r>
    </w:p>
    <w:p w:rsidR="00000000" w:rsidDel="00000000" w:rsidP="00000000" w:rsidRDefault="00000000" w:rsidRPr="00000000" w14:paraId="0000008D">
      <w:pPr>
        <w:numPr>
          <w:ilvl w:val="0"/>
          <w:numId w:val="5"/>
        </w:numPr>
        <w:ind w:left="425.19685039370086" w:right="-430.8661417322827" w:hanging="360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Inviter les élèves à formuler des questions éthiques pour alimenter leur réflexion et leurs recherches pour le débat. </w:t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ind w:left="425.19685039370086" w:right="-430.8661417322827" w:hanging="360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Présenter </w:t>
      </w:r>
      <w:hyperlink r:id="rId17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l’extrait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de Dans les médias sur les responsabilités des influenceurs (11:34). La vidéo est aussi disponible sans les publicités sur le site de Télé-Québec en classe.</w:t>
      </w:r>
    </w:p>
    <w:p w:rsidR="00000000" w:rsidDel="00000000" w:rsidP="00000000" w:rsidRDefault="00000000" w:rsidRPr="00000000" w14:paraId="0000008F">
      <w:pPr>
        <w:ind w:left="720" w:right="-430.8661417322827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Suggestion d’écoute supplémentaire :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</w:t>
      </w:r>
      <w:hyperlink r:id="rId18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Les influenceurs web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Open Sans" w:cs="Open Sans" w:eastAsia="Open Sans" w:hAnsi="Open Sans"/>
          <w:i w:val="1"/>
          <w:sz w:val="22"/>
          <w:szCs w:val="22"/>
          <w:rtl w:val="0"/>
        </w:rPr>
        <w:t xml:space="preserve">Dans les médias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 (7:52) Cet extrait soulève des enjeux éthiques entourant les influenceurs web. </w:t>
      </w:r>
    </w:p>
    <w:p w:rsidR="00000000" w:rsidDel="00000000" w:rsidP="00000000" w:rsidRDefault="00000000" w:rsidRPr="00000000" w14:paraId="00000091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39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60"/>
        <w:tblGridChange w:id="0">
          <w:tblGrid>
            <w:gridCol w:w="39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before="120" w:lineRule="auto"/>
              <w:jc w:val="center"/>
              <w:rPr>
                <w:rFonts w:ascii="Josefin Sans" w:cs="Josefin Sans" w:eastAsia="Josefin Sans" w:hAnsi="Josefin Sans"/>
                <w:sz w:val="40"/>
                <w:szCs w:val="4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ffffff"/>
                <w:sz w:val="40"/>
                <w:szCs w:val="40"/>
                <w:shd w:fill="030303" w:val="clear"/>
                <w:rtl w:val="0"/>
              </w:rPr>
              <w:t xml:space="preserve">Défi final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ind w:left="1440" w:firstLine="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5"/>
        </w:numPr>
        <w:ind w:left="425.19685039370086" w:right="-572.5984251968498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Expliquer aux élèves qu’ils auront à faire un 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débat sur le marketing d’influence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et que leur 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position sera déterminée au hasard par l’enseignant.e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5"/>
        </w:numPr>
        <w:ind w:left="425.19685039370086" w:right="-572.5984251968498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Expliquer ce que permet cette forme de dialogue et les pièges à éviter. </w:t>
      </w:r>
    </w:p>
    <w:p w:rsidR="00000000" w:rsidDel="00000000" w:rsidP="00000000" w:rsidRDefault="00000000" w:rsidRPr="00000000" w14:paraId="00000097">
      <w:pPr>
        <w:numPr>
          <w:ilvl w:val="0"/>
          <w:numId w:val="5"/>
        </w:numPr>
        <w:ind w:left="425.19685039370086" w:right="-572.5984251968498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Présenter aux élèves comment construire leur argumentaire. </w:t>
      </w:r>
    </w:p>
    <w:p w:rsidR="00000000" w:rsidDel="00000000" w:rsidP="00000000" w:rsidRDefault="00000000" w:rsidRPr="00000000" w14:paraId="00000098">
      <w:pPr>
        <w:numPr>
          <w:ilvl w:val="0"/>
          <w:numId w:val="5"/>
        </w:numPr>
        <w:ind w:left="425.19685039370086" w:right="-572.5984251968498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Faire un retour sur les types de repères à l’aide du tableau dans le document de l’élève. </w:t>
      </w:r>
    </w:p>
    <w:p w:rsidR="00000000" w:rsidDel="00000000" w:rsidP="00000000" w:rsidRDefault="00000000" w:rsidRPr="00000000" w14:paraId="00000099">
      <w:pPr>
        <w:numPr>
          <w:ilvl w:val="0"/>
          <w:numId w:val="5"/>
        </w:numPr>
        <w:ind w:left="425.19685039370086" w:right="-572.5984251968498" w:hanging="360"/>
        <w:rPr>
          <w:rFonts w:ascii="Open Sans" w:cs="Open Sans" w:eastAsia="Open Sans" w:hAnsi="Open Sans"/>
          <w:sz w:val="22"/>
          <w:szCs w:val="22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Expliquer aux élèves que leurs arguments devront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toucher à au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moins 2 thèmes explorés en classe. </w:t>
      </w:r>
    </w:p>
    <w:p w:rsidR="00000000" w:rsidDel="00000000" w:rsidP="00000000" w:rsidRDefault="00000000" w:rsidRPr="00000000" w14:paraId="0000009A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rPr>
          <w:rFonts w:ascii="Josefin Sans" w:cs="Josefin Sans" w:eastAsia="Josefin Sans" w:hAnsi="Josefin Sans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1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45"/>
        <w:gridCol w:w="4890"/>
        <w:tblGridChange w:id="0">
          <w:tblGrid>
            <w:gridCol w:w="4245"/>
            <w:gridCol w:w="48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before="120" w:lineRule="auto"/>
              <w:jc w:val="center"/>
              <w:rPr>
                <w:rFonts w:ascii="Josefin Sans" w:cs="Josefin Sans" w:eastAsia="Josefin Sans" w:hAnsi="Josefin Sans"/>
                <w:sz w:val="40"/>
                <w:szCs w:val="4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ffffff"/>
                <w:sz w:val="40"/>
                <w:szCs w:val="40"/>
                <w:shd w:fill="030303" w:val="clear"/>
                <w:rtl w:val="0"/>
              </w:rPr>
              <w:t xml:space="preserve"> COURS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3030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before="120" w:lineRule="auto"/>
              <w:jc w:val="center"/>
              <w:rPr>
                <w:rFonts w:ascii="Josefin Sans" w:cs="Josefin Sans" w:eastAsia="Josefin Sans" w:hAnsi="Josefin Sans"/>
                <w:color w:val="ffffff"/>
                <w:sz w:val="40"/>
                <w:szCs w:val="4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b45f06"/>
                <w:sz w:val="40"/>
                <w:szCs w:val="40"/>
                <w:rtl w:val="0"/>
              </w:rPr>
              <w:t xml:space="preserve"> </w:t>
            </w:r>
            <w:r w:rsidDel="00000000" w:rsidR="00000000" w:rsidRPr="00000000">
              <w:rPr>
                <w:rFonts w:ascii="Josefin Sans" w:cs="Josefin Sans" w:eastAsia="Josefin Sans" w:hAnsi="Josefin Sans"/>
                <w:color w:val="ffffff"/>
                <w:sz w:val="40"/>
                <w:szCs w:val="40"/>
                <w:rtl w:val="0"/>
              </w:rPr>
              <w:t xml:space="preserve">Mise en place du débat</w:t>
            </w:r>
          </w:p>
        </w:tc>
      </w:tr>
    </w:tbl>
    <w:p w:rsidR="00000000" w:rsidDel="00000000" w:rsidP="00000000" w:rsidRDefault="00000000" w:rsidRPr="00000000" w14:paraId="000000A1">
      <w:pPr>
        <w:spacing w:before="120" w:lineRule="auto"/>
        <w:jc w:val="center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Durée estimée : 75 minutes</w:t>
      </w:r>
    </w:p>
    <w:p w:rsidR="00000000" w:rsidDel="00000000" w:rsidP="00000000" w:rsidRDefault="00000000" w:rsidRPr="00000000" w14:paraId="000000A2">
      <w:pPr>
        <w:spacing w:before="120" w:lineRule="auto"/>
        <w:jc w:val="center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5"/>
        </w:numPr>
        <w:ind w:left="425.19685039370086" w:right="-430.8661417322827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La forme du débat peut varier à votre convenance. Il est possible de faire la préparation ou le débat en ligne avec la plateforme</w:t>
      </w:r>
      <w:hyperlink r:id="rId19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 Kialo-edu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A4">
      <w:pPr>
        <w:numPr>
          <w:ilvl w:val="0"/>
          <w:numId w:val="5"/>
        </w:numPr>
        <w:ind w:left="425.19685039370086" w:right="-430.8661417322827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Lors de son expérimentation, l’enseignant.e a disposé les bureaux en deux sections afin que la moitié de la classe soit du côté « pour » et l’autre du côté « contre ». Tous les élèves contribuaient au débat en même temps. </w:t>
      </w:r>
    </w:p>
    <w:p w:rsidR="00000000" w:rsidDel="00000000" w:rsidP="00000000" w:rsidRDefault="00000000" w:rsidRPr="00000000" w14:paraId="000000A5">
      <w:pPr>
        <w:numPr>
          <w:ilvl w:val="0"/>
          <w:numId w:val="5"/>
        </w:numPr>
        <w:ind w:left="425.19685039370086" w:right="-430.8661417322827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Expliquer les règles afin d’assurer le bon déroulement du débat (prise de parole, éviter les entraves, comment exprimer son désaccord…)</w:t>
      </w:r>
    </w:p>
    <w:p w:rsidR="00000000" w:rsidDel="00000000" w:rsidP="00000000" w:rsidRDefault="00000000" w:rsidRPr="00000000" w14:paraId="000000A6">
      <w:pPr>
        <w:numPr>
          <w:ilvl w:val="0"/>
          <w:numId w:val="5"/>
        </w:numPr>
        <w:ind w:left="425.19685039370086" w:right="-430.8661417322827" w:hanging="360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À la fin du débat,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inviter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les élèves à faire un retour à l’aide de leur cahier ou en plénière. </w:t>
      </w: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footerReference r:id="rId22" w:type="default"/>
      <w:footerReference r:id="rId23" w:type="first"/>
      <w:pgSz w:h="15840" w:w="12240" w:orient="portrait"/>
      <w:pgMar w:bottom="1440" w:top="1440" w:left="1800" w:right="180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Viga">
    <w:embedRegular w:fontKey="{00000000-0000-0000-0000-000000000000}" r:id="rId5" w:subsetted="0"/>
  </w:font>
  <w:font w:name="Josefin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Open Sans Medium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Oswald">
    <w:embedRegular w:fontKey="{00000000-0000-0000-0000-000000000000}" r:id="rId14" w:subsetted="0"/>
    <w:embedBold w:fontKey="{00000000-0000-0000-0000-000000000000}" r:id="rId15" w:subsetted="0"/>
  </w:font>
  <w:font w:name="Open Sans Light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  <w:font w:name="Open Sans">
    <w:embedRegular w:fontKey="{00000000-0000-0000-0000-000000000000}" r:id="rId20" w:subsetted="0"/>
    <w:embedBold w:fontKey="{00000000-0000-0000-0000-000000000000}" r:id="rId21" w:subsetted="0"/>
    <w:embedItalic w:fontKey="{00000000-0000-0000-0000-000000000000}" r:id="rId22" w:subsetted="0"/>
    <w:embedBoldItalic w:fontKey="{00000000-0000-0000-0000-000000000000}" r:id="rId2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F">
    <w:pPr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spacing w:line="276" w:lineRule="auto"/>
      <w:ind w:left="-425.19685039370086" w:firstLine="0"/>
      <w:rPr/>
    </w:pPr>
    <w:r w:rsidDel="00000000" w:rsidR="00000000" w:rsidRPr="00000000">
      <w:rPr>
        <w:rFonts w:ascii="Open Sans Light" w:cs="Open Sans Light" w:eastAsia="Open Sans Light" w:hAnsi="Open Sans Light"/>
        <w:sz w:val="18"/>
        <w:szCs w:val="18"/>
        <w:rtl w:val="0"/>
      </w:rPr>
      <w:t xml:space="preserve">Activité créée en collaboration avec Valérie Roy (Centre de service scolaire de la Capitale).</w:t>
    </w:r>
    <w:r w:rsidDel="00000000" w:rsidR="00000000" w:rsidRPr="00000000">
      <w:rPr>
        <w:rFonts w:ascii="Open Sans Light" w:cs="Open Sans Light" w:eastAsia="Open Sans Light" w:hAnsi="Open Sans Light"/>
        <w:sz w:val="22"/>
        <w:szCs w:val="22"/>
        <w:rtl w:val="0"/>
      </w:rPr>
      <w:tab/>
      <w:t xml:space="preserve">                     </w:t>
    </w:r>
    <w:r w:rsidDel="00000000" w:rsidR="00000000" w:rsidRPr="00000000">
      <w:rPr>
        <w:rFonts w:ascii="Open Sans Light" w:cs="Open Sans Light" w:eastAsia="Open Sans Light" w:hAnsi="Open Sans Light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5076825</wp:posOffset>
          </wp:positionH>
          <wp:positionV relativeFrom="paragraph">
            <wp:posOffset>247650</wp:posOffset>
          </wp:positionV>
          <wp:extent cx="515955" cy="191900"/>
          <wp:effectExtent b="0" l="0" r="0" t="0"/>
          <wp:wrapSquare wrapText="bothSides" distB="19050" distT="19050" distL="19050" distR="1905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5955" cy="191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5715000</wp:posOffset>
          </wp:positionH>
          <wp:positionV relativeFrom="paragraph">
            <wp:posOffset>228600</wp:posOffset>
          </wp:positionV>
          <wp:extent cx="220040" cy="231879"/>
          <wp:effectExtent b="0" l="0" r="0" t="0"/>
          <wp:wrapSquare wrapText="bothSides" distB="19050" distT="19050" distL="19050" distR="1905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040" cy="23187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spacing w:line="360" w:lineRule="auto"/>
      <w:ind w:left="0" w:firstLine="0"/>
      <w:jc w:val="both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8">
    <w:pPr>
      <w:spacing w:after="60" w:before="60" w:lineRule="auto"/>
      <w:ind w:right="251.81102362204797"/>
      <w:rPr>
        <w:rFonts w:ascii="Open Sans" w:cs="Open Sans" w:eastAsia="Open Sans" w:hAnsi="Open Sans"/>
        <w:b w:val="1"/>
        <w:sz w:val="10"/>
        <w:szCs w:val="10"/>
      </w:rPr>
    </w:pPr>
    <w:r w:rsidDel="00000000" w:rsidR="00000000" w:rsidRPr="00000000">
      <w:rPr>
        <w:rtl w:val="0"/>
      </w:rPr>
    </w:r>
  </w:p>
  <w:tbl>
    <w:tblPr>
      <w:tblStyle w:val="Table16"/>
      <w:tblW w:w="11775.0" w:type="dxa"/>
      <w:jc w:val="left"/>
      <w:tblInd w:w="-1696.9370078740162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110"/>
      <w:gridCol w:w="2205"/>
      <w:gridCol w:w="300"/>
      <w:gridCol w:w="1560"/>
      <w:gridCol w:w="1440"/>
      <w:gridCol w:w="255"/>
      <w:gridCol w:w="4905"/>
      <w:tblGridChange w:id="0">
        <w:tblGrid>
          <w:gridCol w:w="1110"/>
          <w:gridCol w:w="2205"/>
          <w:gridCol w:w="300"/>
          <w:gridCol w:w="1560"/>
          <w:gridCol w:w="1440"/>
          <w:gridCol w:w="255"/>
          <w:gridCol w:w="4905"/>
        </w:tblGrid>
      </w:tblGridChange>
    </w:tblGrid>
    <w:tr>
      <w:trPr>
        <w:cantSplit w:val="0"/>
        <w:trHeight w:val="90" w:hRule="atLeast"/>
        <w:tblHeader w:val="0"/>
      </w:trPr>
      <w:tc>
        <w:tcPr>
          <w:gridSpan w:val="7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A9">
          <w:pPr>
            <w:widowControl w:val="0"/>
            <w:spacing w:after="60" w:before="60" w:lineRule="auto"/>
            <w:ind w:left="850.3937007874016" w:right="139.60629921259846" w:firstLine="0"/>
            <w:rPr>
              <w:rFonts w:ascii="Open Sans" w:cs="Open Sans" w:eastAsia="Open Sans" w:hAnsi="Open Sans"/>
              <w:b w:val="1"/>
              <w:i w:val="1"/>
              <w:sz w:val="18"/>
              <w:szCs w:val="18"/>
              <w:shd w:fill="ff9900" w:val="clear"/>
            </w:rPr>
          </w:pPr>
          <w:r w:rsidDel="00000000" w:rsidR="00000000" w:rsidRPr="00000000">
            <w:rPr>
              <w:rFonts w:ascii="Open Sans" w:cs="Open Sans" w:eastAsia="Open Sans" w:hAnsi="Open Sans"/>
              <w:sz w:val="14"/>
              <w:szCs w:val="14"/>
              <w:rtl w:val="0"/>
            </w:rPr>
            <w:t xml:space="preserve">Culture et citoyenneté québécoise | </w:t>
          </w:r>
          <w:sdt>
            <w:sdtPr>
              <w:alias w:val="Compétence(s)"/>
              <w:id w:val="-516281727"/>
              <w:dropDownList w:lastValue="Réfléchir sur des questions éthiques (compétence 2)">
                <w:listItem w:displayText="choisir la ou les compétence(s) travaillée(s)" w:value="choisir la ou les compétence(s) travaillée(s)"/>
                <w:listItem w:displayText="Étudier des réalités culturelles (compétence 1)" w:value="Étudier des réalités culturelles (compétence 1)"/>
                <w:listItem w:displayText="Réfléchir sur des questions éthiques (compétence 2)" w:value="Réfléchir sur des questions éthiques (compétence 2)"/>
                <w:listItem w:displayText="Étudier des réalités culturelles (compétence 1) et Réfléchir sur des questions éthiques (compétence 2)" w:value="Étudier des réalités culturelles (compétence 1) et Réfléchir sur des questions éthiques (compétence 2)"/>
              </w:dropDownList>
            </w:sdtPr>
            <w:sdtContent>
              <w:r w:rsidDel="00000000" w:rsidR="00000000" w:rsidRPr="00000000">
                <w:rPr>
                  <w:rFonts w:ascii="Open Sans" w:cs="Open Sans" w:eastAsia="Open Sans" w:hAnsi="Open Sans"/>
                  <w:color w:val="000000"/>
                  <w:sz w:val="14"/>
                  <w:szCs w:val="14"/>
                  <w:highlight w:val="white"/>
                </w:rPr>
                <w:t xml:space="preserve">Réfléchir sur des questions éthiques (compétence 2)</w:t>
              </w:r>
            </w:sdtContent>
          </w:sdt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00" w:hRule="atLeast"/>
        <w:tblHeader w:val="0"/>
      </w:trPr>
      <w:tc>
        <w:tcPr>
          <w:vMerge w:val="restart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cccccc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B0">
          <w:pPr>
            <w:widowControl w:val="0"/>
            <w:spacing w:after="60" w:before="60" w:lineRule="auto"/>
            <w:ind w:right="139.60629921259846"/>
            <w:jc w:val="right"/>
            <w:rPr>
              <w:rFonts w:ascii="Open Sans" w:cs="Open Sans" w:eastAsia="Open Sans" w:hAnsi="Open Sans"/>
              <w:b w:val="1"/>
              <w:sz w:val="22"/>
              <w:szCs w:val="22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sz w:val="18"/>
              <w:szCs w:val="18"/>
              <w:rtl w:val="0"/>
            </w:rPr>
            <w:t xml:space="preserve">TITRE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cccccc" w:space="0" w:sz="8" w:val="single"/>
            <w:left w:color="cccccc" w:space="0" w:sz="8" w:val="single"/>
            <w:bottom w:color="cccccc" w:space="0" w:sz="8" w:val="single"/>
            <w:right w:color="cccccc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1">
          <w:pPr>
            <w:widowControl w:val="0"/>
            <w:ind w:right="32.48031496063021"/>
            <w:jc w:val="center"/>
            <w:rPr>
              <w:rFonts w:ascii="Open Sans" w:cs="Open Sans" w:eastAsia="Open Sans" w:hAnsi="Open Sans"/>
              <w:b w:val="1"/>
              <w:sz w:val="22"/>
              <w:szCs w:val="22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sz w:val="22"/>
              <w:szCs w:val="22"/>
              <w:rtl w:val="0"/>
            </w:rPr>
            <w:t xml:space="preserve">Influenceurs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ffffff" w:space="0" w:sz="8" w:val="single"/>
            <w:left w:color="cccccc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B2">
          <w:pPr>
            <w:widowControl w:val="0"/>
            <w:ind w:right="251.81102362204797"/>
            <w:jc w:val="center"/>
            <w:rPr>
              <w:rFonts w:ascii="Open Sans" w:cs="Open Sans" w:eastAsia="Open Sans" w:hAnsi="Open Sans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cccccc" w:space="0" w:sz="8" w:val="single"/>
            <w:right w:color="ffffff" w:space="0" w:sz="8" w:val="single"/>
          </w:tcBorders>
          <w:shd w:fill="ffffff" w:val="clear"/>
          <w:tcMar>
            <w:top w:w="-70.29921259842521" w:type="dxa"/>
            <w:left w:w="-70.29921259842521" w:type="dxa"/>
            <w:bottom w:w="-70.29921259842521" w:type="dxa"/>
            <w:right w:w="-70.29921259842521" w:type="dxa"/>
          </w:tcMar>
          <w:vAlign w:val="center"/>
        </w:tcPr>
        <w:p w:rsidR="00000000" w:rsidDel="00000000" w:rsidP="00000000" w:rsidRDefault="00000000" w:rsidRPr="00000000" w14:paraId="000000B3">
          <w:pPr>
            <w:ind w:left="100" w:right="100" w:firstLine="0"/>
            <w:jc w:val="center"/>
            <w:rPr>
              <w:rFonts w:ascii="Open Sans" w:cs="Open Sans" w:eastAsia="Open Sans" w:hAnsi="Open Sans"/>
              <w:sz w:val="14"/>
              <w:szCs w:val="14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sz w:val="14"/>
              <w:szCs w:val="14"/>
              <w:rtl w:val="0"/>
            </w:rPr>
            <w:t xml:space="preserve">Niveau scolaire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cccccc" w:space="0" w:sz="8" w:val="single"/>
            <w:right w:color="ffffff" w:space="0" w:sz="8" w:val="single"/>
          </w:tcBorders>
          <w:shd w:fill="ffffff" w:val="clear"/>
          <w:tcMar>
            <w:top w:w="-70.29921259842521" w:type="dxa"/>
            <w:left w:w="-70.29921259842521" w:type="dxa"/>
            <w:bottom w:w="-70.29921259842521" w:type="dxa"/>
            <w:right w:w="-70.29921259842521" w:type="dxa"/>
          </w:tcMar>
          <w:vAlign w:val="center"/>
        </w:tcPr>
        <w:p w:rsidR="00000000" w:rsidDel="00000000" w:rsidP="00000000" w:rsidRDefault="00000000" w:rsidRPr="00000000" w14:paraId="000000B4">
          <w:pPr>
            <w:ind w:left="100" w:right="100" w:firstLine="0"/>
            <w:jc w:val="center"/>
            <w:rPr>
              <w:rFonts w:ascii="Open Sans" w:cs="Open Sans" w:eastAsia="Open Sans" w:hAnsi="Open Sans"/>
              <w:sz w:val="14"/>
              <w:szCs w:val="14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sz w:val="14"/>
              <w:szCs w:val="14"/>
              <w:rtl w:val="0"/>
            </w:rPr>
            <w:t xml:space="preserve">Durée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ffffff" w:val="clear"/>
          <w:tcMar>
            <w:top w:w="-70.29921259842521" w:type="dxa"/>
            <w:left w:w="-70.29921259842521" w:type="dxa"/>
            <w:bottom w:w="-70.29921259842521" w:type="dxa"/>
            <w:right w:w="-70.29921259842521" w:type="dxa"/>
          </w:tcMar>
          <w:vAlign w:val="center"/>
        </w:tcPr>
        <w:p w:rsidR="00000000" w:rsidDel="00000000" w:rsidP="00000000" w:rsidRDefault="00000000" w:rsidRPr="00000000" w14:paraId="000000B5">
          <w:pPr>
            <w:ind w:left="100" w:right="100" w:firstLine="0"/>
            <w:jc w:val="center"/>
            <w:rPr>
              <w:rFonts w:ascii="Open Sans" w:cs="Open Sans" w:eastAsia="Open Sans" w:hAnsi="Open Sans"/>
              <w:b w:val="1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cccccc" w:space="0" w:sz="8" w:val="single"/>
            <w:right w:color="ffffff" w:space="0" w:sz="8" w:val="single"/>
          </w:tcBorders>
          <w:shd w:fill="ffffff" w:val="clear"/>
          <w:tcMar>
            <w:top w:w="-70.29921259842521" w:type="dxa"/>
            <w:left w:w="-70.29921259842521" w:type="dxa"/>
            <w:bottom w:w="-70.29921259842521" w:type="dxa"/>
            <w:right w:w="-70.29921259842521" w:type="dxa"/>
          </w:tcMar>
          <w:vAlign w:val="center"/>
        </w:tcPr>
        <w:p w:rsidR="00000000" w:rsidDel="00000000" w:rsidP="00000000" w:rsidRDefault="00000000" w:rsidRPr="00000000" w14:paraId="000000B6">
          <w:pPr>
            <w:ind w:left="100" w:right="100" w:firstLine="0"/>
            <w:jc w:val="center"/>
            <w:rPr>
              <w:rFonts w:ascii="Open Sans" w:cs="Open Sans" w:eastAsia="Open Sans" w:hAnsi="Open Sans"/>
              <w:b w:val="1"/>
              <w:sz w:val="14"/>
              <w:szCs w:val="14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sz w:val="14"/>
              <w:szCs w:val="14"/>
              <w:rtl w:val="0"/>
            </w:rPr>
            <w:t xml:space="preserve">Réalité culturelle (thème principal)</w:t>
          </w:r>
        </w:p>
      </w:tc>
    </w:tr>
    <w:tr>
      <w:trPr>
        <w:cantSplit w:val="0"/>
        <w:trHeight w:val="480" w:hRule="atLeast"/>
        <w:tblHeader w:val="0"/>
      </w:trPr>
      <w:tc>
        <w:tcPr>
          <w:vMerge w:val="continue"/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cccccc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B7">
          <w:pPr>
            <w:widowControl w:val="0"/>
            <w:spacing w:after="60" w:before="60" w:lineRule="auto"/>
            <w:ind w:right="251.81102362204797"/>
            <w:rPr>
              <w:rFonts w:ascii="Open Sans" w:cs="Open Sans" w:eastAsia="Open Sans" w:hAnsi="Open Sans"/>
              <w:b w:val="1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cccccc" w:space="0" w:sz="8" w:val="single"/>
            <w:left w:color="cccccc" w:space="0" w:sz="8" w:val="single"/>
            <w:bottom w:color="cccccc" w:space="0" w:sz="8" w:val="single"/>
            <w:right w:color="cccccc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8">
          <w:pPr>
            <w:widowControl w:val="0"/>
            <w:spacing w:after="60" w:before="60" w:lineRule="auto"/>
            <w:ind w:right="251.81102362204797"/>
            <w:rPr>
              <w:rFonts w:ascii="Open Sans" w:cs="Open Sans" w:eastAsia="Open Sans" w:hAnsi="Open Sans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ffffff" w:space="0" w:sz="8" w:val="single"/>
            <w:left w:color="cccccc" w:space="0" w:sz="8" w:val="single"/>
            <w:bottom w:color="ffffff" w:space="0" w:sz="8" w:val="single"/>
            <w:right w:color="cccccc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B9">
          <w:pPr>
            <w:widowControl w:val="0"/>
            <w:spacing w:after="60" w:before="60" w:lineRule="auto"/>
            <w:ind w:right="251.81102362204797"/>
            <w:rPr>
              <w:rFonts w:ascii="Open Sans" w:cs="Open Sans" w:eastAsia="Open Sans" w:hAnsi="Open Sans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cccccc" w:space="0" w:sz="8" w:val="single"/>
            <w:left w:color="cccccc" w:space="0" w:sz="8" w:val="single"/>
            <w:bottom w:color="cccccc" w:space="0" w:sz="8" w:val="single"/>
            <w:right w:color="cccccc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A">
          <w:pPr>
            <w:widowControl w:val="0"/>
            <w:ind w:right="-60.59055118110223"/>
            <w:jc w:val="center"/>
            <w:rPr>
              <w:rFonts w:ascii="Open Sans" w:cs="Open Sans" w:eastAsia="Open Sans" w:hAnsi="Open Sans"/>
              <w:b w:val="1"/>
              <w:sz w:val="22"/>
              <w:szCs w:val="22"/>
            </w:rPr>
          </w:pPr>
          <w:sdt>
            <w:sdtPr>
              <w:alias w:val="Niveau scolaire"/>
              <w:id w:val="472692228"/>
              <w:dropDownList w:lastValue="4e sec">
                <w:listItem w:displayText="choisir" w:value="choisir"/>
                <w:listItem w:displayText="1re sec" w:value="1re sec"/>
                <w:listItem w:displayText="2e sec" w:value="2e sec"/>
                <w:listItem w:displayText="4e sec" w:value="4e sec"/>
                <w:listItem w:displayText="5e sec" w:value="5e sec"/>
              </w:dropDownList>
            </w:sdtPr>
            <w:sdtContent>
              <w:r w:rsidDel="00000000" w:rsidR="00000000" w:rsidRPr="00000000">
                <w:rPr>
                  <w:rFonts w:ascii="Open Sans" w:cs="Open Sans" w:eastAsia="Open Sans" w:hAnsi="Open Sans"/>
                  <w:color w:val="000000"/>
                  <w:sz w:val="16"/>
                  <w:szCs w:val="16"/>
                  <w:shd w:fill="fcfdff" w:val="clear"/>
                </w:rPr>
                <w:t xml:space="preserve">4e sec</w:t>
              </w:r>
            </w:sdtContent>
          </w:sdt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cccccc" w:space="0" w:sz="8" w:val="single"/>
            <w:left w:color="cccccc" w:space="0" w:sz="8" w:val="single"/>
            <w:bottom w:color="cccccc" w:space="0" w:sz="8" w:val="single"/>
            <w:right w:color="cccccc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B">
          <w:pPr>
            <w:widowControl w:val="0"/>
            <w:ind w:right="-55.39370078740177"/>
            <w:jc w:val="center"/>
            <w:rPr>
              <w:rFonts w:ascii="Open Sans" w:cs="Open Sans" w:eastAsia="Open Sans" w:hAnsi="Open Sans"/>
              <w:b w:val="1"/>
              <w:sz w:val="18"/>
              <w:szCs w:val="18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sz w:val="18"/>
              <w:szCs w:val="18"/>
              <w:rtl w:val="0"/>
            </w:rPr>
            <w:t xml:space="preserve">4 périodes</w:t>
          </w:r>
        </w:p>
      </w:tc>
      <w:tc>
        <w:tcPr>
          <w:tcBorders>
            <w:top w:color="ffffff" w:space="0" w:sz="8" w:val="single"/>
            <w:left w:color="cccccc" w:space="0" w:sz="8" w:val="single"/>
            <w:bottom w:color="ffffff" w:space="0" w:sz="8" w:val="single"/>
            <w:right w:color="cccccc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C">
          <w:pPr>
            <w:widowControl w:val="0"/>
            <w:ind w:right="251.81102362204797"/>
            <w:jc w:val="center"/>
            <w:rPr>
              <w:rFonts w:ascii="Open Sans" w:cs="Open Sans" w:eastAsia="Open Sans" w:hAnsi="Open Sans"/>
              <w:b w:val="1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cccccc" w:space="0" w:sz="8" w:val="single"/>
            <w:left w:color="cccccc" w:space="0" w:sz="8" w:val="single"/>
            <w:bottom w:color="cccccc" w:space="0" w:sz="8" w:val="single"/>
            <w:right w:color="cccccc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D">
          <w:pPr>
            <w:widowControl w:val="0"/>
            <w:ind w:right="-105.23622047244089"/>
            <w:jc w:val="center"/>
            <w:rPr>
              <w:rFonts w:ascii="Open Sans" w:cs="Open Sans" w:eastAsia="Open Sans" w:hAnsi="Open Sans"/>
              <w:b w:val="1"/>
              <w:color w:val="2d2e83"/>
              <w:sz w:val="22"/>
              <w:szCs w:val="22"/>
            </w:rPr>
          </w:pPr>
          <w:sdt>
            <w:sdtPr>
              <w:alias w:val="Thème principal"/>
              <w:id w:val="655312218"/>
              <w:dropDownList w:lastValue="Culture et productions symboliques (4e secondaire)">
                <w:listItem w:displayText="choisir" w:value="choisir"/>
                <w:listItem w:displayText="Identités et appartenances (1re secondaire)" w:value="Identités et appartenances (1re secondaire)"/>
                <w:listItem w:displayText="Vie collective et espace public (1re secondaire)" w:value="Vie collective et espace public (1re secondaire)"/>
                <w:listItem w:displayText="Autonomie et interdépendance (2e secondaire)" w:value="Autonomie et interdépendance (2e secondaire)"/>
                <w:listItem w:displayText="Démocratie et ordre social (2e secondaire)" w:value="Démocratie et ordre social (2e secondaire)"/>
                <w:listItem w:displayText="Relations et bienveillance (4e secondaire)" w:value="Relations et bienveillance (4e secondaire)"/>
                <w:listItem w:displayText="Justice et droit (4e secondaire)" w:value="Justice et droit (4e secondaire)"/>
                <w:listItem w:displayText="Culture et productions symboliques (4e secondaire)" w:value="Culture et productions symboliques (4e secondaire)"/>
                <w:listItem w:displayText="Technologies et défis d'avenir (4e secondaire)" w:value="Technologies et défis d'avenir (4e secondaire)"/>
                <w:listItem w:displayText="Quête de sens et visions du monde (5e secondaire)" w:value="Quête de sens et visions du monde (5e secondaire)"/>
                <w:listItem w:displayText="Groupes sociaux et rapports de pouvoir (5e secondaire)" w:value="Groupes sociaux et rapports de pouvoir (5e secondaire)"/>
              </w:dropDownList>
            </w:sdtPr>
            <w:sdtContent>
              <w:r w:rsidDel="00000000" w:rsidR="00000000" w:rsidRPr="00000000">
                <w:rPr>
                  <w:rFonts w:ascii="Open Sans Medium" w:cs="Open Sans Medium" w:eastAsia="Open Sans Medium" w:hAnsi="Open Sans Medium"/>
                  <w:color w:val="000000"/>
                  <w:sz w:val="16"/>
                  <w:szCs w:val="16"/>
                  <w:shd w:fill="fcfdff" w:val="clear"/>
                </w:rPr>
                <w:t xml:space="preserve">Culture et productions symboliques (4e secondaire)</w:t>
              </w:r>
            </w:sdtContent>
          </w:sdt>
          <w:sdt>
            <w:sdtPr>
              <w:alias w:val="Thème principal"/>
              <w:id w:val="675217975"/>
              <w:dropDownList w:lastValue="Relations et bienveillance (4e secondaire)">
                <w:listItem w:displayText="choisir" w:value="choisir"/>
                <w:listItem w:displayText="Identités et appartenances (1re secondaire)" w:value="Identités et appartenances (1re secondaire)"/>
                <w:listItem w:displayText="Vie collective et espace public (1re secondaire)" w:value="Vie collective et espace public (1re secondaire)"/>
                <w:listItem w:displayText="Autonomie et interdépendance (2e secondaire)" w:value="Autonomie et interdépendance (2e secondaire)"/>
                <w:listItem w:displayText="Démocratie et ordre social (2e secondaire)" w:value="Démocratie et ordre social (2e secondaire)"/>
                <w:listItem w:displayText="Relations et bienveillance (4e secondaire)" w:value="Relations et bienveillance (4e secondaire)"/>
                <w:listItem w:displayText="Justice et droit (4e secondaire)" w:value="Justice et droit (4e secondaire)"/>
                <w:listItem w:displayText="Culture et productions symboliques (4e secondaire)" w:value="Culture et productions symboliques (4e secondaire)"/>
                <w:listItem w:displayText="Technologies et défis d'avenir (4e secondaire)" w:value="Technologies et défis d'avenir (4e secondaire)"/>
                <w:listItem w:displayText="Quête de sens et visions du monde (5e secondaire)" w:value="Quête de sens et visions du monde (5e secondaire)"/>
                <w:listItem w:displayText="Groupes sociaux et rapports de pouvoir (5e secondaire)" w:value="Groupes sociaux et rapports de pouvoir (5e secondaire)"/>
              </w:dropDownList>
            </w:sdtPr>
            <w:sdtContent>
              <w:r w:rsidDel="00000000" w:rsidR="00000000" w:rsidRPr="00000000">
                <w:rPr>
                  <w:rFonts w:ascii="Open Sans Medium" w:cs="Open Sans Medium" w:eastAsia="Open Sans Medium" w:hAnsi="Open Sans Medium"/>
                  <w:color w:val="000000"/>
                  <w:sz w:val="16"/>
                  <w:szCs w:val="16"/>
                  <w:shd w:fill="fcfdff" w:val="clear"/>
                </w:rPr>
                <w:t xml:space="preserve">Relations et bienveillance (4e secondaire)</w:t>
              </w:r>
            </w:sdtContent>
          </w:sdt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fr-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docs.google.com/presentation/d/1FcEc8g19OoLsTWf0McH3BTS6ve1j7dX8uhtDxpK-Uy8/edit?usp=sharing" TargetMode="External"/><Relationship Id="rId22" Type="http://schemas.openxmlformats.org/officeDocument/2006/relationships/footer" Target="footer2.xml"/><Relationship Id="rId10" Type="http://schemas.openxmlformats.org/officeDocument/2006/relationships/hyperlink" Target="https://lesinfluenceurs.recitdp.qc.ca/accueil" TargetMode="External"/><Relationship Id="rId21" Type="http://schemas.openxmlformats.org/officeDocument/2006/relationships/header" Target="header2.xml"/><Relationship Id="rId13" Type="http://schemas.openxmlformats.org/officeDocument/2006/relationships/hyperlink" Target="https://youtu.be/fGdk5EGSY60" TargetMode="External"/><Relationship Id="rId12" Type="http://schemas.openxmlformats.org/officeDocument/2006/relationships/hyperlink" Target="https://docs.google.com/document/d/1qQQ1NgdVwDK2dzDeec7BWFYR9U7R758hlaCI6_tZxKo/edit?usp=sharing" TargetMode="Externa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education.gouv.qc.ca/fileadmin/site_web/documents/ministere/Cadre-reference-competence-num.pdf" TargetMode="External"/><Relationship Id="rId15" Type="http://schemas.openxmlformats.org/officeDocument/2006/relationships/hyperlink" Target="https://www.youtube.com/watch?v=f6pSa4Gx3Dw&amp;feature=youtu.be" TargetMode="External"/><Relationship Id="rId14" Type="http://schemas.openxmlformats.org/officeDocument/2006/relationships/hyperlink" Target="https://view.genial.ly/608c9b3d5821fb0d319e0b17" TargetMode="External"/><Relationship Id="rId17" Type="http://schemas.openxmlformats.org/officeDocument/2006/relationships/hyperlink" Target="https://danslesmedias.telequebec.tv/emissions/100527026/dominique-anglade/51450/quelles-sont-les-responsabilites-des-influencuers" TargetMode="External"/><Relationship Id="rId16" Type="http://schemas.openxmlformats.org/officeDocument/2006/relationships/hyperlink" Target="https://lesinfluenceurs.recitdp.qc.ca/d%C3%A9fi-3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kialo-edu.com/" TargetMode="External"/><Relationship Id="rId6" Type="http://schemas.openxmlformats.org/officeDocument/2006/relationships/image" Target="media/image3.png"/><Relationship Id="rId18" Type="http://schemas.openxmlformats.org/officeDocument/2006/relationships/hyperlink" Target="https://danslesmedias.telequebec.tv/emissions/100409088/isabelle-marechal/34992/les-influenceurs-sur-le-web" TargetMode="External"/><Relationship Id="rId7" Type="http://schemas.openxmlformats.org/officeDocument/2006/relationships/hyperlink" Target="http://www.education.gouv.qc.ca/fileadmin/site_web/documents/dpse/formation_jeunes/2-pfeq_chap2.pdf" TargetMode="External"/><Relationship Id="rId8" Type="http://schemas.openxmlformats.org/officeDocument/2006/relationships/hyperlink" Target="http://www.education.gouv.qc.ca/fileadmin/site_web/documents/dpse/formation_jeunes/3-pfeq_chap3.pdf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regular.ttf"/><Relationship Id="rId11" Type="http://schemas.openxmlformats.org/officeDocument/2006/relationships/font" Target="fonts/OpenSansMedium-bold.ttf"/><Relationship Id="rId22" Type="http://schemas.openxmlformats.org/officeDocument/2006/relationships/font" Target="fonts/OpenSans-italic.ttf"/><Relationship Id="rId10" Type="http://schemas.openxmlformats.org/officeDocument/2006/relationships/font" Target="fonts/OpenSansMedium-regular.ttf"/><Relationship Id="rId21" Type="http://schemas.openxmlformats.org/officeDocument/2006/relationships/font" Target="fonts/OpenSans-bold.ttf"/><Relationship Id="rId13" Type="http://schemas.openxmlformats.org/officeDocument/2006/relationships/font" Target="fonts/OpenSansMedium-boldItalic.ttf"/><Relationship Id="rId12" Type="http://schemas.openxmlformats.org/officeDocument/2006/relationships/font" Target="fonts/OpenSansMedium-italic.ttf"/><Relationship Id="rId23" Type="http://schemas.openxmlformats.org/officeDocument/2006/relationships/font" Target="fonts/OpenSans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JosefinSans-boldItalic.ttf"/><Relationship Id="rId15" Type="http://schemas.openxmlformats.org/officeDocument/2006/relationships/font" Target="fonts/Oswald-bold.ttf"/><Relationship Id="rId14" Type="http://schemas.openxmlformats.org/officeDocument/2006/relationships/font" Target="fonts/Oswald-regular.ttf"/><Relationship Id="rId17" Type="http://schemas.openxmlformats.org/officeDocument/2006/relationships/font" Target="fonts/OpenSansLight-bold.ttf"/><Relationship Id="rId16" Type="http://schemas.openxmlformats.org/officeDocument/2006/relationships/font" Target="fonts/OpenSansLight-regular.ttf"/><Relationship Id="rId5" Type="http://schemas.openxmlformats.org/officeDocument/2006/relationships/font" Target="fonts/Viga-regular.ttf"/><Relationship Id="rId19" Type="http://schemas.openxmlformats.org/officeDocument/2006/relationships/font" Target="fonts/OpenSansLight-boldItalic.ttf"/><Relationship Id="rId6" Type="http://schemas.openxmlformats.org/officeDocument/2006/relationships/font" Target="fonts/JosefinSans-regular.ttf"/><Relationship Id="rId18" Type="http://schemas.openxmlformats.org/officeDocument/2006/relationships/font" Target="fonts/OpenSansLight-italic.ttf"/><Relationship Id="rId7" Type="http://schemas.openxmlformats.org/officeDocument/2006/relationships/font" Target="fonts/JosefinSans-bold.ttf"/><Relationship Id="rId8" Type="http://schemas.openxmlformats.org/officeDocument/2006/relationships/font" Target="fonts/JosefinSans-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