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hd w:fill="ffffff" w:val="clear"/>
        <w:spacing w:after="260" w:before="400" w:line="327.27272727272725" w:lineRule="auto"/>
        <w:jc w:val="both"/>
        <w:rPr>
          <w:b w:val="1"/>
          <w:bCs w:val="1"/>
        </w:rPr>
      </w:pPr>
      <w:r w:rsidDel="00000000" w:rsidR="00000000" w:rsidRPr="00000000">
        <w:rPr>
          <w:b w:val="1"/>
          <w:bCs w:val="1"/>
          <w:rtl w:val="0"/>
        </w:rPr>
        <w:t xml:space="preserve">Bước 1: Đăng nhập vào Cổng thông tin điện tử về thuế</w:t>
      </w:r>
    </w:p>
    <w:p w:rsidR="00000000" w:rsidDel="00000000" w:rsidP="00000000" w:rsidRDefault="00000000" w:rsidRPr="00000000" w14:paraId="00000002">
      <w:pPr>
        <w:numPr>
          <w:ilvl w:val="0"/>
          <w:numId w:val="6"/>
        </w:numPr>
        <w:shd w:fill="ffffff" w:val="clear"/>
        <w:spacing w:after="0" w:afterAutospacing="0" w:lineRule="auto"/>
        <w:ind w:left="1040" w:hanging="360"/>
        <w:jc w:val="both"/>
        <w:rPr>
          <w:sz w:val="26"/>
          <w:szCs w:val="26"/>
        </w:rPr>
      </w:pPr>
      <w:r w:rsidDel="00000000" w:rsidR="00000000" w:rsidRPr="00000000">
        <w:rPr>
          <w:color w:val="222222"/>
          <w:rtl w:val="0"/>
        </w:rPr>
        <w:t xml:space="preserve">Truy cập địa chỉ: </w:t>
      </w:r>
      <w:hyperlink r:id="rId6">
        <w:r w:rsidDel="00000000" w:rsidR="00000000" w:rsidRPr="00000000">
          <w:rPr>
            <w:color w:val="337ab7"/>
            <w:rtl w:val="0"/>
          </w:rPr>
          <w:t xml:space="preserve">https://thuedientu.gdt.gov.vn</w:t>
        </w:r>
      </w:hyperlink>
      <w:r w:rsidDel="00000000" w:rsidR="00000000" w:rsidRPr="00000000">
        <w:rPr>
          <w:rtl w:val="0"/>
        </w:rPr>
      </w:r>
    </w:p>
    <w:p w:rsidR="00000000" w:rsidDel="00000000" w:rsidP="00000000" w:rsidRDefault="00000000" w:rsidRPr="00000000" w14:paraId="00000003">
      <w:pPr>
        <w:numPr>
          <w:ilvl w:val="0"/>
          <w:numId w:val="4"/>
        </w:numPr>
        <w:shd w:fill="ffffff" w:val="clear"/>
        <w:spacing w:after="0" w:afterAutospacing="0" w:lineRule="auto"/>
        <w:ind w:left="1040" w:hanging="360"/>
        <w:jc w:val="both"/>
        <w:rPr>
          <w:sz w:val="26"/>
          <w:szCs w:val="26"/>
        </w:rPr>
      </w:pPr>
      <w:r w:rsidDel="00000000" w:rsidR="00000000" w:rsidRPr="00000000">
        <w:rPr>
          <w:color w:val="222222"/>
          <w:rtl w:val="0"/>
        </w:rPr>
        <w:t xml:space="preserve">Chọn phân hệ phù hợp (Doanh nghiệp hoặc Cá nhân).</w:t>
      </w:r>
    </w:p>
    <w:p w:rsidR="00000000" w:rsidDel="00000000" w:rsidP="00000000" w:rsidRDefault="00000000" w:rsidRPr="00000000" w14:paraId="00000004">
      <w:pPr>
        <w:numPr>
          <w:ilvl w:val="0"/>
          <w:numId w:val="4"/>
        </w:numPr>
        <w:shd w:fill="ffffff" w:val="clear"/>
        <w:spacing w:after="400" w:lineRule="auto"/>
        <w:ind w:left="1040" w:hanging="360"/>
        <w:jc w:val="both"/>
        <w:rPr>
          <w:sz w:val="26"/>
          <w:szCs w:val="26"/>
        </w:rPr>
      </w:pPr>
      <w:r w:rsidDel="00000000" w:rsidR="00000000" w:rsidRPr="00000000">
        <w:rPr>
          <w:color w:val="222222"/>
          <w:rtl w:val="0"/>
        </w:rPr>
        <w:t xml:space="preserve">Đăng nhập bằng mã số thuế và mật khẩu.</w:t>
      </w:r>
    </w:p>
    <w:p w:rsidR="00000000" w:rsidDel="00000000" w:rsidP="00000000" w:rsidRDefault="00000000" w:rsidRPr="00000000" w14:paraId="00000005">
      <w:pPr>
        <w:keepNext w:val="0"/>
        <w:keepLines w:val="0"/>
        <w:shd w:fill="ffffff" w:val="clear"/>
        <w:spacing w:after="260" w:before="400" w:line="327.27272727272725" w:lineRule="auto"/>
        <w:jc w:val="both"/>
        <w:rPr>
          <w:b w:val="1"/>
          <w:bCs w:val="1"/>
        </w:rPr>
      </w:pPr>
      <w:r w:rsidDel="00000000" w:rsidR="00000000" w:rsidRPr="00000000">
        <w:rPr>
          <w:b w:val="1"/>
          <w:bCs w:val="1"/>
          <w:rtl w:val="0"/>
        </w:rPr>
        <w:t xml:space="preserve">Bước 2: Truy cập mục “Nộp tờ khai bổ sung”</w:t>
      </w:r>
    </w:p>
    <w:p w:rsidR="00000000" w:rsidDel="00000000" w:rsidP="00000000" w:rsidRDefault="00000000" w:rsidRPr="00000000" w14:paraId="00000006">
      <w:pPr>
        <w:numPr>
          <w:ilvl w:val="0"/>
          <w:numId w:val="3"/>
        </w:numPr>
        <w:shd w:fill="ffffff" w:val="clear"/>
        <w:spacing w:after="0" w:afterAutospacing="0" w:lineRule="auto"/>
        <w:ind w:left="1040" w:hanging="360"/>
        <w:jc w:val="both"/>
        <w:rPr>
          <w:sz w:val="26"/>
          <w:szCs w:val="26"/>
        </w:rPr>
      </w:pPr>
      <w:r w:rsidDel="00000000" w:rsidR="00000000" w:rsidRPr="00000000">
        <w:rPr>
          <w:color w:val="222222"/>
          <w:rtl w:val="0"/>
        </w:rPr>
        <w:t xml:space="preserve">Tại giao diện, chọn mục “Kê khai thuế”, tiếp đến lựa chọn “Tờ khai bổ sung” hoặc “Nộp tờ khai bổ sung”.</w:t>
      </w:r>
    </w:p>
    <w:p w:rsidR="00000000" w:rsidDel="00000000" w:rsidP="00000000" w:rsidRDefault="00000000" w:rsidRPr="00000000" w14:paraId="00000007">
      <w:pPr>
        <w:numPr>
          <w:ilvl w:val="0"/>
          <w:numId w:val="3"/>
        </w:numPr>
        <w:shd w:fill="ffffff" w:val="clear"/>
        <w:spacing w:after="400" w:lineRule="auto"/>
        <w:ind w:left="1040" w:hanging="360"/>
        <w:jc w:val="both"/>
        <w:rPr>
          <w:sz w:val="26"/>
          <w:szCs w:val="26"/>
        </w:rPr>
      </w:pPr>
      <w:r w:rsidDel="00000000" w:rsidR="00000000" w:rsidRPr="00000000">
        <w:rPr>
          <w:color w:val="222222"/>
          <w:rtl w:val="0"/>
        </w:rPr>
        <w:t xml:space="preserve">Hệ thống hiển thị danh sách tờ khai thuế đã nộp; người nộp thuế lựa chọn tờ khai có sai sót để thực hiện bổ sung.</w:t>
      </w:r>
    </w:p>
    <w:p w:rsidR="00000000" w:rsidDel="00000000" w:rsidP="00000000" w:rsidRDefault="00000000" w:rsidRPr="00000000" w14:paraId="00000008">
      <w:pPr>
        <w:keepNext w:val="0"/>
        <w:keepLines w:val="0"/>
        <w:shd w:fill="ffffff" w:val="clear"/>
        <w:spacing w:after="260" w:before="400" w:line="327.27272727272725" w:lineRule="auto"/>
        <w:jc w:val="both"/>
        <w:rPr>
          <w:b w:val="1"/>
          <w:bCs w:val="1"/>
        </w:rPr>
      </w:pPr>
      <w:r w:rsidDel="00000000" w:rsidR="00000000" w:rsidRPr="00000000">
        <w:rPr>
          <w:b w:val="1"/>
          <w:bCs w:val="1"/>
          <w:rtl w:val="0"/>
        </w:rPr>
        <w:t xml:space="preserve">Bước 3: Nhập thông tin bổ sung</w:t>
      </w:r>
    </w:p>
    <w:p w:rsidR="00000000" w:rsidDel="00000000" w:rsidP="00000000" w:rsidRDefault="00000000" w:rsidRPr="00000000" w14:paraId="00000009">
      <w:pPr>
        <w:numPr>
          <w:ilvl w:val="0"/>
          <w:numId w:val="5"/>
        </w:numPr>
        <w:shd w:fill="ffffff" w:val="clear"/>
        <w:spacing w:after="0" w:afterAutospacing="0" w:lineRule="auto"/>
        <w:ind w:left="1040" w:hanging="360"/>
        <w:jc w:val="both"/>
        <w:rPr>
          <w:sz w:val="26"/>
          <w:szCs w:val="26"/>
        </w:rPr>
      </w:pPr>
      <w:r w:rsidDel="00000000" w:rsidR="00000000" w:rsidRPr="00000000">
        <w:rPr>
          <w:color w:val="222222"/>
          <w:rtl w:val="0"/>
        </w:rPr>
        <w:t xml:space="preserve">Nhấn “Nộp bổ sung” tại tờ khai cần điều chỉnh.</w:t>
      </w:r>
    </w:p>
    <w:p w:rsidR="00000000" w:rsidDel="00000000" w:rsidP="00000000" w:rsidRDefault="00000000" w:rsidRPr="00000000" w14:paraId="0000000A">
      <w:pPr>
        <w:numPr>
          <w:ilvl w:val="0"/>
          <w:numId w:val="5"/>
        </w:numPr>
        <w:shd w:fill="ffffff" w:val="clear"/>
        <w:spacing w:after="0" w:afterAutospacing="0" w:lineRule="auto"/>
        <w:ind w:left="1040" w:hanging="360"/>
        <w:jc w:val="both"/>
        <w:rPr>
          <w:sz w:val="26"/>
          <w:szCs w:val="26"/>
        </w:rPr>
      </w:pPr>
      <w:r w:rsidDel="00000000" w:rsidR="00000000" w:rsidRPr="00000000">
        <w:rPr>
          <w:color w:val="222222"/>
          <w:rtl w:val="0"/>
        </w:rPr>
        <w:t xml:space="preserve">Điền đầy đủ thông tin theo yêu cầu, bao gồm:</w:t>
      </w:r>
    </w:p>
    <w:p w:rsidR="00000000" w:rsidDel="00000000" w:rsidP="00000000" w:rsidRDefault="00000000" w:rsidRPr="00000000" w14:paraId="0000000B">
      <w:pPr>
        <w:numPr>
          <w:ilvl w:val="1"/>
          <w:numId w:val="1"/>
        </w:numPr>
        <w:spacing w:after="0" w:afterAutospacing="0" w:lineRule="auto"/>
        <w:ind w:left="2080" w:hanging="360"/>
        <w:jc w:val="both"/>
        <w:rPr>
          <w:sz w:val="26"/>
          <w:szCs w:val="26"/>
        </w:rPr>
      </w:pPr>
      <w:r w:rsidDel="00000000" w:rsidR="00000000" w:rsidRPr="00000000">
        <w:rPr>
          <w:color w:val="222222"/>
          <w:rtl w:val="0"/>
        </w:rPr>
        <w:t xml:space="preserve">Loại thuế cần bổ sung (GTGT, TNCN, TNDN,…)</w:t>
      </w:r>
    </w:p>
    <w:p w:rsidR="00000000" w:rsidDel="00000000" w:rsidP="00000000" w:rsidRDefault="00000000" w:rsidRPr="00000000" w14:paraId="0000000C">
      <w:pPr>
        <w:numPr>
          <w:ilvl w:val="1"/>
          <w:numId w:val="1"/>
        </w:numPr>
        <w:spacing w:after="0" w:afterAutospacing="0" w:lineRule="auto"/>
        <w:ind w:left="2080" w:hanging="360"/>
        <w:jc w:val="both"/>
        <w:rPr>
          <w:sz w:val="26"/>
          <w:szCs w:val="26"/>
        </w:rPr>
      </w:pPr>
      <w:r w:rsidDel="00000000" w:rsidR="00000000" w:rsidRPr="00000000">
        <w:rPr>
          <w:color w:val="222222"/>
          <w:rtl w:val="0"/>
        </w:rPr>
        <w:t xml:space="preserve">Kỳ thuế cần bổ sung (ví dụ: tháng 01/2025, quý I/2025,…)</w:t>
      </w:r>
    </w:p>
    <w:p w:rsidR="00000000" w:rsidDel="00000000" w:rsidP="00000000" w:rsidRDefault="00000000" w:rsidRPr="00000000" w14:paraId="0000000D">
      <w:pPr>
        <w:numPr>
          <w:ilvl w:val="0"/>
          <w:numId w:val="1"/>
        </w:numPr>
        <w:shd w:fill="ffffff" w:val="clear"/>
        <w:spacing w:after="0" w:afterAutospacing="0" w:lineRule="auto"/>
        <w:ind w:left="1040" w:hanging="360"/>
        <w:jc w:val="both"/>
        <w:rPr>
          <w:sz w:val="26"/>
          <w:szCs w:val="26"/>
        </w:rPr>
      </w:pPr>
      <w:r w:rsidDel="00000000" w:rsidR="00000000" w:rsidRPr="00000000">
        <w:rPr>
          <w:color w:val="222222"/>
          <w:rtl w:val="0"/>
        </w:rPr>
        <w:t xml:space="preserve">Lý do bổ sung (ví dụ: điều chỉnh doanh thu do khai sai, bỏ sót hóa đơn, nhầm định khoản,…)</w:t>
      </w:r>
    </w:p>
    <w:p w:rsidR="00000000" w:rsidDel="00000000" w:rsidP="00000000" w:rsidRDefault="00000000" w:rsidRPr="00000000" w14:paraId="0000000E">
      <w:pPr>
        <w:numPr>
          <w:ilvl w:val="0"/>
          <w:numId w:val="1"/>
        </w:numPr>
        <w:shd w:fill="ffffff" w:val="clear"/>
        <w:spacing w:after="0" w:afterAutospacing="0" w:lineRule="auto"/>
        <w:ind w:left="1040" w:hanging="360"/>
        <w:jc w:val="both"/>
        <w:rPr>
          <w:sz w:val="26"/>
          <w:szCs w:val="26"/>
        </w:rPr>
      </w:pPr>
      <w:r w:rsidDel="00000000" w:rsidR="00000000" w:rsidRPr="00000000">
        <w:rPr>
          <w:color w:val="222222"/>
          <w:rtl w:val="0"/>
        </w:rPr>
        <w:t xml:space="preserve">Số liệu điều chỉnh theo biểu mẫu quy định của cơ quan thuế.</w:t>
      </w:r>
    </w:p>
    <w:p w:rsidR="00000000" w:rsidDel="00000000" w:rsidP="00000000" w:rsidRDefault="00000000" w:rsidRPr="00000000" w14:paraId="0000000F">
      <w:pPr>
        <w:numPr>
          <w:ilvl w:val="0"/>
          <w:numId w:val="1"/>
        </w:numPr>
        <w:shd w:fill="ffffff" w:val="clear"/>
        <w:spacing w:after="400" w:lineRule="auto"/>
        <w:ind w:left="1040" w:hanging="360"/>
        <w:jc w:val="both"/>
        <w:rPr>
          <w:sz w:val="26"/>
          <w:szCs w:val="26"/>
        </w:rPr>
      </w:pPr>
      <w:r w:rsidDel="00000000" w:rsidR="00000000" w:rsidRPr="00000000">
        <w:rPr>
          <w:color w:val="222222"/>
          <w:rtl w:val="0"/>
        </w:rPr>
        <w:t xml:space="preserve">Tài liệu chứng minh liên quan (hóa đơn, bảng kê, hợp đồng, biên bản điều chỉnh nếu có).</w:t>
      </w:r>
    </w:p>
    <w:p w:rsidR="00000000" w:rsidDel="00000000" w:rsidP="00000000" w:rsidRDefault="00000000" w:rsidRPr="00000000" w14:paraId="00000010">
      <w:pPr>
        <w:keepNext w:val="0"/>
        <w:keepLines w:val="0"/>
        <w:shd w:fill="ffffff" w:val="clear"/>
        <w:spacing w:after="260" w:before="400" w:line="327.27272727272725" w:lineRule="auto"/>
        <w:jc w:val="both"/>
        <w:rPr>
          <w:b w:val="1"/>
          <w:bCs w:val="1"/>
        </w:rPr>
      </w:pPr>
      <w:r w:rsidDel="00000000" w:rsidR="00000000" w:rsidRPr="00000000">
        <w:rPr>
          <w:b w:val="1"/>
          <w:bCs w:val="1"/>
          <w:rtl w:val="0"/>
        </w:rPr>
        <w:t xml:space="preserve">Bước 4: Đính kèm tài liệu và thực hiện nộp</w:t>
      </w:r>
    </w:p>
    <w:p w:rsidR="00000000" w:rsidDel="00000000" w:rsidP="00000000" w:rsidRDefault="00000000" w:rsidRPr="00000000" w14:paraId="00000011">
      <w:pPr>
        <w:numPr>
          <w:ilvl w:val="0"/>
          <w:numId w:val="2"/>
        </w:numPr>
        <w:shd w:fill="ffffff" w:val="clear"/>
        <w:spacing w:after="0" w:afterAutospacing="0" w:lineRule="auto"/>
        <w:ind w:left="1040" w:hanging="360"/>
        <w:jc w:val="both"/>
        <w:rPr>
          <w:sz w:val="26"/>
          <w:szCs w:val="26"/>
        </w:rPr>
      </w:pPr>
      <w:r w:rsidDel="00000000" w:rsidR="00000000" w:rsidRPr="00000000">
        <w:rPr>
          <w:color w:val="222222"/>
          <w:rtl w:val="0"/>
        </w:rPr>
        <w:t xml:space="preserve">Người nộp thuế tải lên các tài liệu liên quan để minh chứng cho việc điều chỉnh số liệu và kiểm tra, rà soát lại thông tin trên tờ khai bổ sung trước khi nộp.</w:t>
      </w:r>
    </w:p>
    <w:p w:rsidR="00000000" w:rsidDel="00000000" w:rsidP="00000000" w:rsidRDefault="00000000" w:rsidRPr="00000000" w14:paraId="00000012">
      <w:pPr>
        <w:numPr>
          <w:ilvl w:val="0"/>
          <w:numId w:val="2"/>
        </w:numPr>
        <w:shd w:fill="ffffff" w:val="clear"/>
        <w:spacing w:after="400" w:lineRule="auto"/>
        <w:ind w:left="1040" w:hanging="360"/>
        <w:jc w:val="both"/>
        <w:rPr>
          <w:sz w:val="26"/>
          <w:szCs w:val="26"/>
        </w:rPr>
      </w:pPr>
      <w:r w:rsidDel="00000000" w:rsidR="00000000" w:rsidRPr="00000000">
        <w:rPr>
          <w:color w:val="222222"/>
          <w:rtl w:val="0"/>
        </w:rPr>
        <w:t xml:space="preserve">Thực hiện “Ký và nộp” bằng chữ ký số (đối với tổ chức, doanh nghiệp). Sau khi xác nhận nộp, hệ thống sẽ thông báo nộp hồ sơ thành công.</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222222"/>
        <w:sz w:val="24"/>
        <w:szCs w:val="24"/>
        <w:u w:val="none"/>
      </w:rPr>
    </w:lvl>
    <w:lvl w:ilvl="1">
      <w:start w:val="1"/>
      <w:numFmt w:val="bullet"/>
      <w:lvlText w:val="○"/>
      <w:lvlJc w:val="left"/>
      <w:pPr>
        <w:ind w:left="1440" w:hanging="360"/>
      </w:pPr>
      <w:rPr>
        <w:color w:val="222222"/>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edientu.gdt.gov.vn/?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