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BBD42" w14:textId="1C7D1295" w:rsidR="007439F3" w:rsidRDefault="007439F3" w:rsidP="00827E38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7D141D"/>
          <w:sz w:val="24"/>
          <w:szCs w:val="24"/>
          <w:lang w:eastAsia="pt-BR"/>
        </w:rPr>
      </w:pPr>
    </w:p>
    <w:p w14:paraId="1B617D3D" w14:textId="2587E367" w:rsidR="00827E38" w:rsidRDefault="00827E38" w:rsidP="00827E38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7D141D"/>
          <w:sz w:val="24"/>
          <w:szCs w:val="24"/>
          <w:lang w:eastAsia="pt-BR"/>
        </w:rPr>
      </w:pPr>
      <w:r w:rsidRPr="00827E38">
        <w:rPr>
          <w:rFonts w:ascii="Arial" w:eastAsia="Times New Roman" w:hAnsi="Arial" w:cs="Arial"/>
          <w:b/>
          <w:bCs/>
          <w:color w:val="7D141D"/>
          <w:sz w:val="24"/>
          <w:szCs w:val="24"/>
          <w:lang w:eastAsia="pt-BR"/>
        </w:rPr>
        <w:t>CARTA DE COMPROMISSO COM A TECNOLOGIA SOCIAL</w:t>
      </w:r>
    </w:p>
    <w:p w14:paraId="21508181" w14:textId="463932DF" w:rsidR="00185EC1" w:rsidRDefault="00827E38" w:rsidP="00827E38">
      <w:pPr>
        <w:spacing w:after="0" w:line="360" w:lineRule="auto"/>
        <w:jc w:val="center"/>
        <w:rPr>
          <w:rFonts w:ascii="Arial" w:eastAsia="Times New Roman" w:hAnsi="Arial" w:cs="Arial"/>
          <w:color w:val="7D141D"/>
          <w:sz w:val="24"/>
          <w:szCs w:val="24"/>
          <w:lang w:eastAsia="pt-BR"/>
        </w:rPr>
      </w:pPr>
      <w:r w:rsidRPr="00827E38">
        <w:rPr>
          <w:rFonts w:ascii="Arial" w:eastAsia="Times New Roman" w:hAnsi="Arial" w:cs="Arial"/>
          <w:color w:val="7D141D"/>
          <w:sz w:val="24"/>
          <w:szCs w:val="24"/>
          <w:lang w:eastAsia="pt-BR"/>
        </w:rPr>
        <w:t>Pela Democratização da Ciência, Tecnologia e Inovação no Brasil</w:t>
      </w:r>
    </w:p>
    <w:p w14:paraId="014FC956" w14:textId="77777777" w:rsidR="00827E38" w:rsidRDefault="00827E38" w:rsidP="00827E38">
      <w:pPr>
        <w:spacing w:after="0" w:line="360" w:lineRule="auto"/>
        <w:jc w:val="both"/>
        <w:rPr>
          <w:rFonts w:ascii="Arial" w:eastAsia="Times New Roman" w:hAnsi="Arial" w:cs="Arial"/>
          <w:color w:val="7D141D"/>
          <w:sz w:val="24"/>
          <w:szCs w:val="24"/>
          <w:lang w:eastAsia="pt-BR"/>
        </w:rPr>
      </w:pPr>
    </w:p>
    <w:p w14:paraId="517535AA" w14:textId="77777777" w:rsidR="00827E38" w:rsidRPr="00827E38" w:rsidRDefault="00827E38" w:rsidP="00827E38">
      <w:pPr>
        <w:spacing w:after="0" w:line="360" w:lineRule="auto"/>
        <w:jc w:val="both"/>
        <w:rPr>
          <w:rFonts w:ascii="Arial" w:eastAsia="Times New Roman" w:hAnsi="Arial" w:cs="Arial"/>
          <w:color w:val="7D141D"/>
          <w:sz w:val="24"/>
          <w:szCs w:val="24"/>
          <w:lang w:eastAsia="pt-BR"/>
        </w:rPr>
      </w:pPr>
      <w:r w:rsidRPr="00827E38">
        <w:rPr>
          <w:rFonts w:ascii="Arial" w:eastAsia="Times New Roman" w:hAnsi="Arial" w:cs="Arial"/>
          <w:b/>
          <w:bCs/>
          <w:color w:val="7D141D"/>
          <w:sz w:val="24"/>
          <w:szCs w:val="24"/>
          <w:lang w:eastAsia="pt-BR"/>
        </w:rPr>
        <w:t>1. Preâmbulo e Contextualização</w:t>
      </w:r>
    </w:p>
    <w:p w14:paraId="1898A097" w14:textId="77777777" w:rsidR="00827E38" w:rsidRPr="00827E38" w:rsidRDefault="00827E38" w:rsidP="00827E38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7D141D"/>
          <w:sz w:val="24"/>
          <w:szCs w:val="24"/>
          <w:lang w:eastAsia="pt-BR"/>
        </w:rPr>
      </w:pPr>
      <w:r w:rsidRPr="00827E38">
        <w:rPr>
          <w:rFonts w:ascii="Arial" w:eastAsia="Times New Roman" w:hAnsi="Arial" w:cs="Arial"/>
          <w:color w:val="7D141D"/>
          <w:sz w:val="24"/>
          <w:szCs w:val="24"/>
          <w:lang w:eastAsia="pt-BR"/>
        </w:rPr>
        <w:t>A Tecnologia Social (TS) consolida-se no Brasil como um processo sociotécnico deliberadamente orientado à democratização da produção e do governo da tecnologia. Conforme as diretrizes da Associação Brasileira de Ensino, Pesquisa e Extensão em Tecnologia Social (ABEPETS, 2025), a TS pressupõe que o desenvolvimento tecnológico deve ser orientado pela participação comunitária e pela coprodução entre o saber acadêmico e o saber popular, visando a transformação da realidade social e a autonomia dos sujeitos envolvidos.</w:t>
      </w:r>
    </w:p>
    <w:p w14:paraId="32556E90" w14:textId="77777777" w:rsidR="00827E38" w:rsidRPr="00827E38" w:rsidRDefault="00827E38" w:rsidP="00827E38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7D141D"/>
          <w:sz w:val="24"/>
          <w:szCs w:val="24"/>
          <w:lang w:eastAsia="pt-BR"/>
        </w:rPr>
      </w:pPr>
      <w:r w:rsidRPr="00827E38">
        <w:rPr>
          <w:rFonts w:ascii="Arial" w:eastAsia="Times New Roman" w:hAnsi="Arial" w:cs="Arial"/>
          <w:color w:val="7D141D"/>
          <w:sz w:val="24"/>
          <w:szCs w:val="24"/>
          <w:lang w:eastAsia="pt-BR"/>
        </w:rPr>
        <w:t>Historicamente, o campo da Ciência, Tecnologia e Inovação (CT&amp;I) no Brasil privilegiou modelos de inovação convencional, focados na competitividade empresarial e na transferência vertical de pacotes tecnológicos. Em contrapartida, a Tecnologia Social propõe a adequação sociotécnica, onde as soluções são construídas a partir das demandas reais dos territórios, respeitando a sustentabilidade ambiental e a viabilidade econômica sob a lógica da Economia Solidária. É imperativo que o poder público reconheça a sociedade civil organizada não apenas como beneficiária, mas como sujeito de decisão e protagonista no desenvolvimento nacional.</w:t>
      </w:r>
    </w:p>
    <w:p w14:paraId="127F5C83" w14:textId="2F606F8A" w:rsidR="00827E38" w:rsidRPr="00827E38" w:rsidRDefault="00827E38" w:rsidP="00827E38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7D141D"/>
          <w:sz w:val="24"/>
          <w:szCs w:val="24"/>
          <w:lang w:eastAsia="pt-BR"/>
        </w:rPr>
      </w:pPr>
      <w:r w:rsidRPr="00827E38">
        <w:rPr>
          <w:rFonts w:ascii="Arial" w:eastAsia="Times New Roman" w:hAnsi="Arial" w:cs="Arial"/>
          <w:color w:val="7D141D"/>
          <w:sz w:val="24"/>
          <w:szCs w:val="24"/>
          <w:lang w:eastAsia="pt-BR"/>
        </w:rPr>
        <w:t>Iniciativas e projetos de Tecnologia Social já vêm transformando realidades e solucionando problemas comunitários desde a alimentação saudável (agroecologia) até a geração de renda (reciclagem de materiais), passando por recursos hídricos (cisternas e sistemas de tratamento de água) e energia (aquecedor solar)</w:t>
      </w:r>
      <w:r w:rsidR="006952C1">
        <w:rPr>
          <w:rStyle w:val="Refdenotaderodap"/>
          <w:rFonts w:ascii="Arial" w:eastAsia="Times New Roman" w:hAnsi="Arial" w:cs="Arial"/>
          <w:color w:val="7D141D"/>
          <w:sz w:val="24"/>
          <w:szCs w:val="24"/>
          <w:lang w:eastAsia="pt-BR"/>
        </w:rPr>
        <w:footnoteReference w:id="1"/>
      </w:r>
      <w:r w:rsidRPr="00827E38">
        <w:rPr>
          <w:rFonts w:ascii="Arial" w:eastAsia="Times New Roman" w:hAnsi="Arial" w:cs="Arial"/>
          <w:color w:val="7D141D"/>
          <w:sz w:val="24"/>
          <w:szCs w:val="24"/>
          <w:lang w:eastAsia="pt-BR"/>
        </w:rPr>
        <w:t>.</w:t>
      </w:r>
    </w:p>
    <w:p w14:paraId="3B0CCB08" w14:textId="77777777" w:rsidR="00827E38" w:rsidRDefault="00827E38" w:rsidP="00827E38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7D141D"/>
          <w:sz w:val="24"/>
          <w:szCs w:val="24"/>
          <w:lang w:eastAsia="pt-BR"/>
        </w:rPr>
      </w:pPr>
      <w:r w:rsidRPr="00827E38">
        <w:rPr>
          <w:rFonts w:ascii="Arial" w:eastAsia="Times New Roman" w:hAnsi="Arial" w:cs="Arial"/>
          <w:color w:val="7D141D"/>
          <w:sz w:val="24"/>
          <w:szCs w:val="24"/>
          <w:lang w:eastAsia="pt-BR"/>
        </w:rPr>
        <w:t>Diante dos riscos contemporâneos de captura das políticas de TS por lógicas puramente mercadológicas que diluem seu potencial transformador, esta Carta de Compromisso visa vincular a atuação parlamentar e executiva a uma agenda de Estado que garanta o financiamento, a institucionalização e a proteção dos princípios fundamentais da Tecnologia Social.</w:t>
      </w:r>
    </w:p>
    <w:p w14:paraId="13562274" w14:textId="77777777" w:rsidR="007B53EF" w:rsidRDefault="007B53EF" w:rsidP="00827E38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7D141D"/>
          <w:sz w:val="24"/>
          <w:szCs w:val="24"/>
          <w:lang w:eastAsia="pt-BR"/>
        </w:rPr>
      </w:pPr>
    </w:p>
    <w:p w14:paraId="74D5C9A5" w14:textId="0311A894" w:rsidR="00827E38" w:rsidRPr="00827E38" w:rsidRDefault="00827E38" w:rsidP="00827E38">
      <w:pPr>
        <w:spacing w:after="0" w:line="360" w:lineRule="auto"/>
        <w:jc w:val="both"/>
        <w:rPr>
          <w:rFonts w:ascii="Arial" w:eastAsia="Times New Roman" w:hAnsi="Arial" w:cs="Arial"/>
          <w:color w:val="7D141D"/>
          <w:sz w:val="24"/>
          <w:szCs w:val="24"/>
          <w:lang w:eastAsia="pt-BR"/>
        </w:rPr>
      </w:pPr>
      <w:r w:rsidRPr="00827E38">
        <w:rPr>
          <w:rFonts w:ascii="Arial" w:eastAsia="Times New Roman" w:hAnsi="Arial" w:cs="Arial"/>
          <w:b/>
          <w:bCs/>
          <w:color w:val="7D141D"/>
          <w:sz w:val="24"/>
          <w:szCs w:val="24"/>
          <w:lang w:eastAsia="pt-BR"/>
        </w:rPr>
        <w:lastRenderedPageBreak/>
        <w:t>2. Compromissos Programáticos</w:t>
      </w:r>
    </w:p>
    <w:p w14:paraId="48A5B3AE" w14:textId="77777777" w:rsidR="00827E38" w:rsidRDefault="00827E38" w:rsidP="00827E38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7D141D"/>
          <w:sz w:val="24"/>
          <w:szCs w:val="24"/>
          <w:lang w:eastAsia="pt-BR"/>
        </w:rPr>
      </w:pPr>
      <w:r w:rsidRPr="00827E38">
        <w:rPr>
          <w:rFonts w:ascii="Arial" w:eastAsia="Times New Roman" w:hAnsi="Arial" w:cs="Arial"/>
          <w:color w:val="7D141D"/>
          <w:sz w:val="24"/>
          <w:szCs w:val="24"/>
          <w:lang w:eastAsia="pt-BR"/>
        </w:rPr>
        <w:t>Ao subscrever este documento, o(a) candidato(a) assume publicamente o compromisso de pautar seu mandato pelos seguintes eixos de ação:</w:t>
      </w:r>
    </w:p>
    <w:p w14:paraId="17EAF40D" w14:textId="77777777" w:rsidR="00827E38" w:rsidRPr="00827E38" w:rsidRDefault="00827E38" w:rsidP="00827E38">
      <w:pPr>
        <w:spacing w:after="0" w:line="360" w:lineRule="auto"/>
        <w:jc w:val="both"/>
        <w:rPr>
          <w:rFonts w:ascii="Arial" w:eastAsia="Times New Roman" w:hAnsi="Arial" w:cs="Arial"/>
          <w:color w:val="7D141D"/>
          <w:sz w:val="24"/>
          <w:szCs w:val="24"/>
          <w:lang w:eastAsia="pt-BR"/>
        </w:rPr>
      </w:pPr>
      <w:r w:rsidRPr="00827E38">
        <w:rPr>
          <w:rFonts w:ascii="Arial" w:eastAsia="Times New Roman" w:hAnsi="Arial" w:cs="Arial"/>
          <w:color w:val="7D141D"/>
          <w:sz w:val="24"/>
          <w:szCs w:val="24"/>
          <w:lang w:eastAsia="pt-BR"/>
        </w:rPr>
        <w:t>2.1. Formalização da Política Nacional de Tecnologia Social</w:t>
      </w:r>
    </w:p>
    <w:p w14:paraId="2BA16865" w14:textId="77777777" w:rsidR="00827E38" w:rsidRDefault="00827E38" w:rsidP="00827E38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7D141D"/>
          <w:sz w:val="24"/>
          <w:szCs w:val="24"/>
          <w:lang w:eastAsia="pt-BR"/>
        </w:rPr>
      </w:pPr>
      <w:r w:rsidRPr="00827E38">
        <w:rPr>
          <w:rFonts w:ascii="Arial" w:eastAsia="Times New Roman" w:hAnsi="Arial" w:cs="Arial"/>
          <w:color w:val="7D141D"/>
          <w:sz w:val="24"/>
          <w:szCs w:val="24"/>
          <w:lang w:eastAsia="pt-BR"/>
        </w:rPr>
        <w:t>Atuar pelo avanço do Projeto de Lei No 5.294/2025, que institui a Política Nacional de Tecnologia Social, para que o PL avance nos trâmites necessários e seja promulgado o mais breve possível.</w:t>
      </w:r>
    </w:p>
    <w:p w14:paraId="2E877B53" w14:textId="77777777" w:rsidR="00827E38" w:rsidRPr="00827E38" w:rsidRDefault="00827E38" w:rsidP="00827E38">
      <w:pPr>
        <w:spacing w:after="0" w:line="360" w:lineRule="auto"/>
        <w:jc w:val="both"/>
        <w:rPr>
          <w:rFonts w:ascii="Arial" w:eastAsia="Times New Roman" w:hAnsi="Arial" w:cs="Arial"/>
          <w:color w:val="7D141D"/>
          <w:sz w:val="24"/>
          <w:szCs w:val="24"/>
          <w:lang w:eastAsia="pt-BR"/>
        </w:rPr>
      </w:pPr>
    </w:p>
    <w:p w14:paraId="6A2EC414" w14:textId="77777777" w:rsidR="00827E38" w:rsidRPr="00827E38" w:rsidRDefault="00827E38" w:rsidP="00827E38">
      <w:pPr>
        <w:spacing w:after="0" w:line="360" w:lineRule="auto"/>
        <w:jc w:val="both"/>
        <w:rPr>
          <w:rFonts w:ascii="Arial" w:eastAsia="Times New Roman" w:hAnsi="Arial" w:cs="Arial"/>
          <w:color w:val="7D141D"/>
          <w:sz w:val="24"/>
          <w:szCs w:val="24"/>
          <w:lang w:eastAsia="pt-BR"/>
        </w:rPr>
      </w:pPr>
      <w:r w:rsidRPr="00827E38">
        <w:rPr>
          <w:rFonts w:ascii="Arial" w:eastAsia="Times New Roman" w:hAnsi="Arial" w:cs="Arial"/>
          <w:color w:val="7D141D"/>
          <w:sz w:val="24"/>
          <w:szCs w:val="24"/>
          <w:lang w:eastAsia="pt-BR"/>
        </w:rPr>
        <w:t>2.2. Institucionalização e Financiamento Público</w:t>
      </w:r>
    </w:p>
    <w:p w14:paraId="1F2527DB" w14:textId="77777777" w:rsidR="00827E38" w:rsidRDefault="00827E38" w:rsidP="00827E38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7D141D"/>
          <w:sz w:val="24"/>
          <w:szCs w:val="24"/>
          <w:lang w:eastAsia="pt-BR"/>
        </w:rPr>
      </w:pPr>
      <w:r w:rsidRPr="00827E38">
        <w:rPr>
          <w:rFonts w:ascii="Arial" w:eastAsia="Times New Roman" w:hAnsi="Arial" w:cs="Arial"/>
          <w:color w:val="7D141D"/>
          <w:sz w:val="24"/>
          <w:szCs w:val="24"/>
          <w:lang w:eastAsia="pt-BR"/>
        </w:rPr>
        <w:t>Promover a criação e o fortalecimento de linhas de financiamento e editais específicos para Tecnologia Social nos fundos públicos de fomento (como o FNDCT e fundos estaduais de amparo à pesquisa), assim como pela destinação de Emendas Parlamentares, garantindo que esses recursos alcancem Instituições de Ciência e Tecnologia, organizações da sociedade civil e empreendimentos de economia solidária, superando barreiras excludentes da burocracia.</w:t>
      </w:r>
    </w:p>
    <w:p w14:paraId="057A0021" w14:textId="77777777" w:rsidR="00827E38" w:rsidRPr="00827E38" w:rsidRDefault="00827E38" w:rsidP="00827E38">
      <w:pPr>
        <w:spacing w:after="0" w:line="360" w:lineRule="auto"/>
        <w:jc w:val="both"/>
        <w:rPr>
          <w:rFonts w:ascii="Arial" w:eastAsia="Times New Roman" w:hAnsi="Arial" w:cs="Arial"/>
          <w:color w:val="7D141D"/>
          <w:sz w:val="24"/>
          <w:szCs w:val="24"/>
          <w:lang w:eastAsia="pt-BR"/>
        </w:rPr>
      </w:pPr>
    </w:p>
    <w:p w14:paraId="6F76C84F" w14:textId="77777777" w:rsidR="00827E38" w:rsidRPr="00827E38" w:rsidRDefault="00827E38" w:rsidP="00827E38">
      <w:pPr>
        <w:spacing w:after="0" w:line="360" w:lineRule="auto"/>
        <w:jc w:val="both"/>
        <w:rPr>
          <w:rFonts w:ascii="Arial" w:eastAsia="Times New Roman" w:hAnsi="Arial" w:cs="Arial"/>
          <w:color w:val="7D141D"/>
          <w:sz w:val="24"/>
          <w:szCs w:val="24"/>
          <w:lang w:eastAsia="pt-BR"/>
        </w:rPr>
      </w:pPr>
      <w:r w:rsidRPr="00827E38">
        <w:rPr>
          <w:rFonts w:ascii="Arial" w:eastAsia="Times New Roman" w:hAnsi="Arial" w:cs="Arial"/>
          <w:color w:val="7D141D"/>
          <w:sz w:val="24"/>
          <w:szCs w:val="24"/>
          <w:lang w:eastAsia="pt-BR"/>
        </w:rPr>
        <w:t>2.3. Inclusão na Agenda Estratégica de CT&amp;I</w:t>
      </w:r>
    </w:p>
    <w:p w14:paraId="3AEF710A" w14:textId="77777777" w:rsidR="00827E38" w:rsidRDefault="00827E38" w:rsidP="00827E38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7D141D"/>
          <w:sz w:val="24"/>
          <w:szCs w:val="24"/>
          <w:lang w:eastAsia="pt-BR"/>
        </w:rPr>
      </w:pPr>
      <w:r w:rsidRPr="00827E38">
        <w:rPr>
          <w:rFonts w:ascii="Arial" w:eastAsia="Times New Roman" w:hAnsi="Arial" w:cs="Arial"/>
          <w:color w:val="7D141D"/>
          <w:sz w:val="24"/>
          <w:szCs w:val="24"/>
          <w:lang w:eastAsia="pt-BR"/>
        </w:rPr>
        <w:t>Atuar para que a Tecnologia Social seja integrada como pilar estruturante na Estratégia Nacional de Ciência, Tecnologia e Inovação, deixando de ser tratada como política marginal ou assistencialista, e para cobrar uma atuação mais sólida e dialógica do Departamento de Tecnologia Social, Economia Solidária e Tecnologia Assistiva (DEPTS/SEDES/MCTI), contribuindo para que o campo da TS passe a ocupar o centro do debate sobre soberania e desenvolvimento tecnológico.</w:t>
      </w:r>
    </w:p>
    <w:p w14:paraId="6D4CCDC9" w14:textId="77777777" w:rsidR="00827E38" w:rsidRPr="00827E38" w:rsidRDefault="00827E38" w:rsidP="00827E38">
      <w:pPr>
        <w:spacing w:after="0" w:line="360" w:lineRule="auto"/>
        <w:jc w:val="both"/>
        <w:rPr>
          <w:rFonts w:ascii="Arial" w:eastAsia="Times New Roman" w:hAnsi="Arial" w:cs="Arial"/>
          <w:color w:val="7D141D"/>
          <w:sz w:val="24"/>
          <w:szCs w:val="24"/>
          <w:lang w:eastAsia="pt-BR"/>
        </w:rPr>
      </w:pPr>
    </w:p>
    <w:p w14:paraId="0ED06DAB" w14:textId="77777777" w:rsidR="00827E38" w:rsidRPr="00827E38" w:rsidRDefault="00827E38" w:rsidP="00827E38">
      <w:pPr>
        <w:spacing w:after="0" w:line="360" w:lineRule="auto"/>
        <w:jc w:val="both"/>
        <w:rPr>
          <w:rFonts w:ascii="Arial" w:eastAsia="Times New Roman" w:hAnsi="Arial" w:cs="Arial"/>
          <w:color w:val="7D141D"/>
          <w:sz w:val="24"/>
          <w:szCs w:val="24"/>
          <w:lang w:eastAsia="pt-BR"/>
        </w:rPr>
      </w:pPr>
      <w:r w:rsidRPr="00827E38">
        <w:rPr>
          <w:rFonts w:ascii="Arial" w:eastAsia="Times New Roman" w:hAnsi="Arial" w:cs="Arial"/>
          <w:color w:val="7D141D"/>
          <w:sz w:val="24"/>
          <w:szCs w:val="24"/>
          <w:lang w:eastAsia="pt-BR"/>
        </w:rPr>
        <w:t>2.4. Fortalecimento de Redes e Movimentos Sociais</w:t>
      </w:r>
    </w:p>
    <w:p w14:paraId="6D0BF536" w14:textId="77777777" w:rsidR="00827E38" w:rsidRDefault="00827E38" w:rsidP="00827E38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7D141D"/>
          <w:sz w:val="24"/>
          <w:szCs w:val="24"/>
          <w:lang w:eastAsia="pt-BR"/>
        </w:rPr>
      </w:pPr>
      <w:r w:rsidRPr="00827E38">
        <w:rPr>
          <w:rFonts w:ascii="Arial" w:eastAsia="Times New Roman" w:hAnsi="Arial" w:cs="Arial"/>
          <w:color w:val="7D141D"/>
          <w:sz w:val="24"/>
          <w:szCs w:val="24"/>
          <w:lang w:eastAsia="pt-BR"/>
        </w:rPr>
        <w:t>Apoiar e dar legitimidade a articulação de redes territoriais e nacionais de tecnologia social, facilitando o intercâmbio de saberes e a reaplicação de metodologias eficazes, respeitando sempre a autonomia das comunidades, dos movimentos sociais e a governança democrática das iniciativas locais.</w:t>
      </w:r>
    </w:p>
    <w:p w14:paraId="54692DBC" w14:textId="77777777" w:rsidR="00827E38" w:rsidRPr="00827E38" w:rsidRDefault="00827E38" w:rsidP="00827E38">
      <w:pPr>
        <w:spacing w:after="0" w:line="360" w:lineRule="auto"/>
        <w:jc w:val="both"/>
        <w:rPr>
          <w:rFonts w:ascii="Arial" w:eastAsia="Times New Roman" w:hAnsi="Arial" w:cs="Arial"/>
          <w:color w:val="7D141D"/>
          <w:sz w:val="24"/>
          <w:szCs w:val="24"/>
          <w:lang w:eastAsia="pt-BR"/>
        </w:rPr>
      </w:pPr>
    </w:p>
    <w:p w14:paraId="7ECB0C61" w14:textId="77777777" w:rsidR="00827E38" w:rsidRPr="00827E38" w:rsidRDefault="00827E38" w:rsidP="00827E38">
      <w:pPr>
        <w:spacing w:after="0" w:line="360" w:lineRule="auto"/>
        <w:jc w:val="both"/>
        <w:rPr>
          <w:rFonts w:ascii="Arial" w:eastAsia="Times New Roman" w:hAnsi="Arial" w:cs="Arial"/>
          <w:color w:val="7D141D"/>
          <w:sz w:val="24"/>
          <w:szCs w:val="24"/>
          <w:lang w:eastAsia="pt-BR"/>
        </w:rPr>
      </w:pPr>
      <w:r w:rsidRPr="00827E38">
        <w:rPr>
          <w:rFonts w:ascii="Arial" w:eastAsia="Times New Roman" w:hAnsi="Arial" w:cs="Arial"/>
          <w:color w:val="7D141D"/>
          <w:sz w:val="24"/>
          <w:szCs w:val="24"/>
          <w:lang w:eastAsia="pt-BR"/>
        </w:rPr>
        <w:t>2.5. Adequação Sociotécnica em Políticas Públicas</w:t>
      </w:r>
    </w:p>
    <w:p w14:paraId="4EA6D781" w14:textId="77777777" w:rsidR="00827E38" w:rsidRDefault="00827E38" w:rsidP="00827E38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7D141D"/>
          <w:sz w:val="24"/>
          <w:szCs w:val="24"/>
          <w:lang w:eastAsia="pt-BR"/>
        </w:rPr>
      </w:pPr>
      <w:r w:rsidRPr="00827E38">
        <w:rPr>
          <w:rFonts w:ascii="Arial" w:eastAsia="Times New Roman" w:hAnsi="Arial" w:cs="Arial"/>
          <w:color w:val="7D141D"/>
          <w:sz w:val="24"/>
          <w:szCs w:val="24"/>
          <w:lang w:eastAsia="pt-BR"/>
        </w:rPr>
        <w:t xml:space="preserve">Contribuir na promoção de processos de revisão dos parâmetros e indicadores de políticas públicas, de forma a torná-los mais adequados ao campo da </w:t>
      </w:r>
      <w:r w:rsidRPr="00827E38">
        <w:rPr>
          <w:rFonts w:ascii="Arial" w:eastAsia="Times New Roman" w:hAnsi="Arial" w:cs="Arial"/>
          <w:color w:val="7D141D"/>
          <w:sz w:val="24"/>
          <w:szCs w:val="24"/>
          <w:lang w:eastAsia="pt-BR"/>
        </w:rPr>
        <w:lastRenderedPageBreak/>
        <w:t>TS. Propor novos marcos regulatórios para a avaliação de projetos de TS que considerem não apenas os resultados quantitativos, mas a qualidade dos processos de apropriação social, o fortalecimento da democracia local e os impactos de longo prazo na qualidade de vida. Defender, por exemplo, que as compras públicas e as obras de infraestrutura social (saneamento, habitação, energia) priorizem soluções baseadas em tecnologia social, garantindo que a tecnologia seja adaptada ao contexto local e não imposta de forma padronizada e descontextualizada. </w:t>
      </w:r>
    </w:p>
    <w:p w14:paraId="11F7D8E1" w14:textId="77777777" w:rsidR="00827E38" w:rsidRPr="00827E38" w:rsidRDefault="00827E38" w:rsidP="00827E38">
      <w:pPr>
        <w:spacing w:after="0" w:line="360" w:lineRule="auto"/>
        <w:jc w:val="both"/>
        <w:rPr>
          <w:rFonts w:ascii="Arial" w:eastAsia="Times New Roman" w:hAnsi="Arial" w:cs="Arial"/>
          <w:color w:val="7D141D"/>
          <w:sz w:val="24"/>
          <w:szCs w:val="24"/>
          <w:lang w:eastAsia="pt-BR"/>
        </w:rPr>
      </w:pPr>
    </w:p>
    <w:p w14:paraId="71A649D9" w14:textId="77777777" w:rsidR="00827E38" w:rsidRPr="00827E38" w:rsidRDefault="00827E38" w:rsidP="00827E38">
      <w:pPr>
        <w:spacing w:after="0" w:line="360" w:lineRule="auto"/>
        <w:jc w:val="both"/>
        <w:rPr>
          <w:rFonts w:ascii="Arial" w:eastAsia="Times New Roman" w:hAnsi="Arial" w:cs="Arial"/>
          <w:color w:val="7D141D"/>
          <w:sz w:val="24"/>
          <w:szCs w:val="24"/>
          <w:lang w:eastAsia="pt-BR"/>
        </w:rPr>
      </w:pPr>
      <w:r w:rsidRPr="00827E38">
        <w:rPr>
          <w:rFonts w:ascii="Arial" w:eastAsia="Times New Roman" w:hAnsi="Arial" w:cs="Arial"/>
          <w:color w:val="7D141D"/>
          <w:sz w:val="24"/>
          <w:szCs w:val="24"/>
          <w:lang w:eastAsia="pt-BR"/>
        </w:rPr>
        <w:t>2.6. Reconhecimento da Sociedade Civil como Sujeito de Decisão</w:t>
      </w:r>
    </w:p>
    <w:p w14:paraId="136C0FCF" w14:textId="77777777" w:rsidR="00827E38" w:rsidRDefault="00827E38" w:rsidP="00827E38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7D141D"/>
          <w:sz w:val="24"/>
          <w:szCs w:val="24"/>
          <w:lang w:eastAsia="pt-BR"/>
        </w:rPr>
      </w:pPr>
      <w:r w:rsidRPr="00827E38">
        <w:rPr>
          <w:rFonts w:ascii="Arial" w:eastAsia="Times New Roman" w:hAnsi="Arial" w:cs="Arial"/>
          <w:color w:val="7D141D"/>
          <w:sz w:val="24"/>
          <w:szCs w:val="24"/>
          <w:lang w:eastAsia="pt-BR"/>
        </w:rPr>
        <w:t>Garantir a participação paritária de representantes da sociedade civil e de movimentos populares nos conselhos de gestão de ciência e tecnologia, defendendo a participação de atores da Sociedade Civil do campo da TS no Conselho Nacional de Ciência e Tecnologia, bem como a construção participativa das representações na “instância colegiada de governança estratégica” apresentada no PL 5.294/25.</w:t>
      </w:r>
    </w:p>
    <w:p w14:paraId="1CB3A8DA" w14:textId="77777777" w:rsidR="00827E38" w:rsidRPr="00827E38" w:rsidRDefault="00827E38" w:rsidP="00827E38">
      <w:pPr>
        <w:spacing w:after="0" w:line="360" w:lineRule="auto"/>
        <w:jc w:val="both"/>
        <w:rPr>
          <w:rFonts w:ascii="Arial" w:eastAsia="Times New Roman" w:hAnsi="Arial" w:cs="Arial"/>
          <w:color w:val="7D141D"/>
          <w:sz w:val="24"/>
          <w:szCs w:val="24"/>
          <w:lang w:eastAsia="pt-BR"/>
        </w:rPr>
      </w:pPr>
    </w:p>
    <w:p w14:paraId="33A722FC" w14:textId="77777777" w:rsidR="00827E38" w:rsidRPr="00827E38" w:rsidRDefault="00827E38" w:rsidP="00827E38">
      <w:pPr>
        <w:spacing w:after="0" w:line="360" w:lineRule="auto"/>
        <w:jc w:val="both"/>
        <w:rPr>
          <w:rFonts w:ascii="Arial" w:eastAsia="Times New Roman" w:hAnsi="Arial" w:cs="Arial"/>
          <w:color w:val="7D141D"/>
          <w:sz w:val="24"/>
          <w:szCs w:val="24"/>
          <w:lang w:eastAsia="pt-BR"/>
        </w:rPr>
      </w:pPr>
      <w:r w:rsidRPr="00827E38">
        <w:rPr>
          <w:rFonts w:ascii="Arial" w:eastAsia="Times New Roman" w:hAnsi="Arial" w:cs="Arial"/>
          <w:color w:val="7D141D"/>
          <w:sz w:val="24"/>
          <w:szCs w:val="24"/>
          <w:lang w:eastAsia="pt-BR"/>
        </w:rPr>
        <w:t>2.7 Valorização dos atores estratégicos de fortalecimento do campo da TS</w:t>
      </w:r>
    </w:p>
    <w:p w14:paraId="2DF5EC86" w14:textId="77777777" w:rsidR="00827E38" w:rsidRDefault="00827E38" w:rsidP="00827E38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7D141D"/>
          <w:sz w:val="24"/>
          <w:szCs w:val="24"/>
          <w:lang w:eastAsia="pt-BR"/>
        </w:rPr>
      </w:pPr>
      <w:r w:rsidRPr="00827E38">
        <w:rPr>
          <w:rFonts w:ascii="Arial" w:eastAsia="Times New Roman" w:hAnsi="Arial" w:cs="Arial"/>
          <w:color w:val="7D141D"/>
          <w:sz w:val="24"/>
          <w:szCs w:val="24"/>
          <w:lang w:eastAsia="pt-BR"/>
        </w:rPr>
        <w:t>Reconhecer a importância e viabilizar o apoio a grupos e instituições-chave no desenvolvimento e apoio a projetos de tecnologia social, como organizações da sociedade civil, incubadoras tecnológicas de economia solidária, grupos e instituições de assessoria técnica e extensão rural, cooperativas de assessoria técnica e movimentos sociais organizados.</w:t>
      </w:r>
    </w:p>
    <w:p w14:paraId="3F5E3019" w14:textId="77777777" w:rsidR="00827E38" w:rsidRPr="00827E38" w:rsidRDefault="00827E38" w:rsidP="00827E38">
      <w:pPr>
        <w:spacing w:after="0" w:line="360" w:lineRule="auto"/>
        <w:jc w:val="both"/>
        <w:rPr>
          <w:rFonts w:ascii="Arial" w:eastAsia="Times New Roman" w:hAnsi="Arial" w:cs="Arial"/>
          <w:color w:val="7D141D"/>
          <w:sz w:val="24"/>
          <w:szCs w:val="24"/>
          <w:lang w:eastAsia="pt-BR"/>
        </w:rPr>
      </w:pPr>
    </w:p>
    <w:p w14:paraId="4E7F9563" w14:textId="77777777" w:rsidR="00827E38" w:rsidRPr="00827E38" w:rsidRDefault="00827E38" w:rsidP="00827E38">
      <w:pPr>
        <w:spacing w:after="0" w:line="360" w:lineRule="auto"/>
        <w:jc w:val="both"/>
        <w:rPr>
          <w:rFonts w:ascii="Arial" w:eastAsia="Times New Roman" w:hAnsi="Arial" w:cs="Arial"/>
          <w:color w:val="7D141D"/>
          <w:sz w:val="24"/>
          <w:szCs w:val="24"/>
          <w:lang w:eastAsia="pt-BR"/>
        </w:rPr>
      </w:pPr>
      <w:r w:rsidRPr="00827E38">
        <w:rPr>
          <w:rFonts w:ascii="Arial" w:eastAsia="Times New Roman" w:hAnsi="Arial" w:cs="Arial"/>
          <w:color w:val="7D141D"/>
          <w:sz w:val="24"/>
          <w:szCs w:val="24"/>
          <w:lang w:eastAsia="pt-BR"/>
        </w:rPr>
        <w:t>2.8. Sustentabilidade Político-Institucional</w:t>
      </w:r>
    </w:p>
    <w:p w14:paraId="0F92E676" w14:textId="77777777" w:rsidR="00827E38" w:rsidRDefault="00827E38" w:rsidP="00827E38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7D141D"/>
          <w:sz w:val="24"/>
          <w:szCs w:val="24"/>
          <w:lang w:eastAsia="pt-BR"/>
        </w:rPr>
      </w:pPr>
      <w:r w:rsidRPr="00827E38">
        <w:rPr>
          <w:rFonts w:ascii="Arial" w:eastAsia="Times New Roman" w:hAnsi="Arial" w:cs="Arial"/>
          <w:color w:val="7D141D"/>
          <w:sz w:val="24"/>
          <w:szCs w:val="24"/>
          <w:lang w:eastAsia="pt-BR"/>
        </w:rPr>
        <w:t xml:space="preserve">Trabalhar pela criação de marcos legais que protejam as iniciativas de Tecnologia Social de descontinuidades administrativas, como por exemplo a implementação da Política Nacional de Tecnologia Social (Projeto de Lei 5.294/2025), garantindo que projetos bem-sucedidos </w:t>
      </w:r>
      <w:proofErr w:type="gramStart"/>
      <w:r w:rsidRPr="00827E38">
        <w:rPr>
          <w:rFonts w:ascii="Arial" w:eastAsia="Times New Roman" w:hAnsi="Arial" w:cs="Arial"/>
          <w:color w:val="7D141D"/>
          <w:sz w:val="24"/>
          <w:szCs w:val="24"/>
          <w:lang w:eastAsia="pt-BR"/>
        </w:rPr>
        <w:t>tornem-se</w:t>
      </w:r>
      <w:proofErr w:type="gramEnd"/>
      <w:r w:rsidRPr="00827E38">
        <w:rPr>
          <w:rFonts w:ascii="Arial" w:eastAsia="Times New Roman" w:hAnsi="Arial" w:cs="Arial"/>
          <w:color w:val="7D141D"/>
          <w:sz w:val="24"/>
          <w:szCs w:val="24"/>
          <w:lang w:eastAsia="pt-BR"/>
        </w:rPr>
        <w:t xml:space="preserve"> políticas de Estado e não apenas programas de governo transitórios.</w:t>
      </w:r>
    </w:p>
    <w:p w14:paraId="01A991B8" w14:textId="77777777" w:rsidR="00827E38" w:rsidRPr="00827E38" w:rsidRDefault="00827E38" w:rsidP="00827E38">
      <w:pPr>
        <w:spacing w:after="0" w:line="360" w:lineRule="auto"/>
        <w:jc w:val="both"/>
        <w:rPr>
          <w:rFonts w:ascii="Arial" w:eastAsia="Times New Roman" w:hAnsi="Arial" w:cs="Arial"/>
          <w:color w:val="7D141D"/>
          <w:sz w:val="24"/>
          <w:szCs w:val="24"/>
          <w:lang w:eastAsia="pt-BR"/>
        </w:rPr>
      </w:pPr>
    </w:p>
    <w:p w14:paraId="119FFB23" w14:textId="77777777" w:rsidR="00827E38" w:rsidRPr="00827E38" w:rsidRDefault="00827E38" w:rsidP="00827E38">
      <w:pPr>
        <w:spacing w:after="0" w:line="360" w:lineRule="auto"/>
        <w:jc w:val="both"/>
        <w:rPr>
          <w:rFonts w:ascii="Arial" w:eastAsia="Times New Roman" w:hAnsi="Arial" w:cs="Arial"/>
          <w:color w:val="7D141D"/>
          <w:sz w:val="24"/>
          <w:szCs w:val="24"/>
          <w:lang w:eastAsia="pt-BR"/>
        </w:rPr>
      </w:pPr>
      <w:r w:rsidRPr="00827E38">
        <w:rPr>
          <w:rFonts w:ascii="Arial" w:eastAsia="Times New Roman" w:hAnsi="Arial" w:cs="Arial"/>
          <w:color w:val="7D141D"/>
          <w:sz w:val="24"/>
          <w:szCs w:val="24"/>
          <w:lang w:eastAsia="pt-BR"/>
        </w:rPr>
        <w:t>2.9. Democratização do Conhecimento e Acesso Público</w:t>
      </w:r>
    </w:p>
    <w:p w14:paraId="41721F05" w14:textId="77777777" w:rsidR="00827E38" w:rsidRDefault="00827E38" w:rsidP="00827E38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7D141D"/>
          <w:sz w:val="24"/>
          <w:szCs w:val="24"/>
          <w:lang w:eastAsia="pt-BR"/>
        </w:rPr>
      </w:pPr>
      <w:r w:rsidRPr="00827E38">
        <w:rPr>
          <w:rFonts w:ascii="Arial" w:eastAsia="Times New Roman" w:hAnsi="Arial" w:cs="Arial"/>
          <w:color w:val="7D141D"/>
          <w:sz w:val="24"/>
          <w:szCs w:val="24"/>
          <w:lang w:eastAsia="pt-BR"/>
        </w:rPr>
        <w:t xml:space="preserve">Fomentar políticas que promovam a ampla difusão e o acesso universal a inovações e conhecimentos gerados com recursos públicos ou em processos de coprodução social, principalmente os de base comunitária e relevante impacto social, </w:t>
      </w:r>
      <w:r w:rsidRPr="00827E38">
        <w:rPr>
          <w:rFonts w:ascii="Arial" w:eastAsia="Times New Roman" w:hAnsi="Arial" w:cs="Arial"/>
          <w:color w:val="7D141D"/>
          <w:sz w:val="24"/>
          <w:szCs w:val="24"/>
          <w:lang w:eastAsia="pt-BR"/>
        </w:rPr>
        <w:lastRenderedPageBreak/>
        <w:t>combatendo o cercamento do conhecimento por patentes restritivas em áreas de interesse social.</w:t>
      </w:r>
    </w:p>
    <w:p w14:paraId="21CF9122" w14:textId="77777777" w:rsidR="00827E38" w:rsidRPr="00827E38" w:rsidRDefault="00827E38" w:rsidP="00827E38">
      <w:pPr>
        <w:spacing w:after="0" w:line="360" w:lineRule="auto"/>
        <w:jc w:val="both"/>
        <w:rPr>
          <w:rFonts w:ascii="Arial" w:eastAsia="Times New Roman" w:hAnsi="Arial" w:cs="Arial"/>
          <w:color w:val="7D141D"/>
          <w:sz w:val="24"/>
          <w:szCs w:val="24"/>
          <w:lang w:eastAsia="pt-BR"/>
        </w:rPr>
      </w:pPr>
    </w:p>
    <w:p w14:paraId="521CCA39" w14:textId="77777777" w:rsidR="00827E38" w:rsidRPr="00827E38" w:rsidRDefault="00827E38" w:rsidP="00827E38">
      <w:pPr>
        <w:spacing w:after="0" w:line="360" w:lineRule="auto"/>
        <w:jc w:val="both"/>
        <w:rPr>
          <w:rFonts w:ascii="Arial" w:eastAsia="Times New Roman" w:hAnsi="Arial" w:cs="Arial"/>
          <w:color w:val="7D141D"/>
          <w:sz w:val="24"/>
          <w:szCs w:val="24"/>
          <w:lang w:eastAsia="pt-BR"/>
        </w:rPr>
      </w:pPr>
      <w:r w:rsidRPr="00827E38">
        <w:rPr>
          <w:rFonts w:ascii="Arial" w:eastAsia="Times New Roman" w:hAnsi="Arial" w:cs="Arial"/>
          <w:color w:val="7D141D"/>
          <w:sz w:val="24"/>
          <w:szCs w:val="24"/>
          <w:lang w:eastAsia="pt-BR"/>
        </w:rPr>
        <w:t>2.10 Ensino, Pesquisa e Extensão em Tecnologia Social</w:t>
      </w:r>
    </w:p>
    <w:p w14:paraId="3586CA85" w14:textId="77777777" w:rsidR="00827E38" w:rsidRPr="00827E38" w:rsidRDefault="00827E38" w:rsidP="00827E38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7D141D"/>
          <w:sz w:val="24"/>
          <w:szCs w:val="24"/>
          <w:lang w:eastAsia="pt-BR"/>
        </w:rPr>
      </w:pPr>
      <w:r w:rsidRPr="00827E38">
        <w:rPr>
          <w:rFonts w:ascii="Arial" w:eastAsia="Times New Roman" w:hAnsi="Arial" w:cs="Arial"/>
          <w:color w:val="7D141D"/>
          <w:sz w:val="24"/>
          <w:szCs w:val="24"/>
          <w:lang w:eastAsia="pt-BR"/>
        </w:rPr>
        <w:t>Compromisso de apoiar programas, bolsas, editais e ações de ensino, pesquisa e extensão orientados à TS, inclusive valorizando processos de coprodução entre universidades, institutos de pesquisa, comunidades, movimentos e organizações sociais.</w:t>
      </w:r>
    </w:p>
    <w:p w14:paraId="0F1413AE" w14:textId="77777777" w:rsidR="00827E38" w:rsidRPr="00827E38" w:rsidRDefault="00827E38" w:rsidP="00827E38">
      <w:pPr>
        <w:spacing w:after="0" w:line="360" w:lineRule="auto"/>
        <w:jc w:val="both"/>
        <w:rPr>
          <w:rFonts w:ascii="Arial" w:eastAsia="Times New Roman" w:hAnsi="Arial" w:cs="Arial"/>
          <w:color w:val="7D141D"/>
          <w:sz w:val="24"/>
          <w:szCs w:val="24"/>
          <w:lang w:eastAsia="pt-BR"/>
        </w:rPr>
      </w:pPr>
    </w:p>
    <w:p w14:paraId="240B518E" w14:textId="77777777" w:rsidR="00827E38" w:rsidRPr="00827E38" w:rsidRDefault="00827E38" w:rsidP="00827E38">
      <w:pPr>
        <w:spacing w:after="0" w:line="360" w:lineRule="auto"/>
        <w:jc w:val="both"/>
        <w:rPr>
          <w:rFonts w:ascii="Arial" w:eastAsia="Times New Roman" w:hAnsi="Arial" w:cs="Arial"/>
          <w:color w:val="7D141D"/>
          <w:sz w:val="24"/>
          <w:szCs w:val="24"/>
          <w:lang w:eastAsia="pt-BR"/>
        </w:rPr>
      </w:pPr>
      <w:r w:rsidRPr="00827E38">
        <w:rPr>
          <w:rFonts w:ascii="Arial" w:eastAsia="Times New Roman" w:hAnsi="Arial" w:cs="Arial"/>
          <w:b/>
          <w:bCs/>
          <w:color w:val="7D141D"/>
          <w:sz w:val="24"/>
          <w:szCs w:val="24"/>
          <w:lang w:eastAsia="pt-BR"/>
        </w:rPr>
        <w:t>3. Declaração de Compromisso</w:t>
      </w:r>
    </w:p>
    <w:p w14:paraId="61446EA7" w14:textId="47CBA1DD" w:rsidR="00827E38" w:rsidRPr="00827E38" w:rsidRDefault="00827E38" w:rsidP="00827E38">
      <w:pPr>
        <w:spacing w:after="0" w:line="360" w:lineRule="auto"/>
        <w:jc w:val="both"/>
        <w:rPr>
          <w:rFonts w:ascii="Arial" w:eastAsia="Times New Roman" w:hAnsi="Arial" w:cs="Arial"/>
          <w:color w:val="7D141D"/>
          <w:sz w:val="24"/>
          <w:szCs w:val="24"/>
          <w:lang w:eastAsia="pt-BR"/>
        </w:rPr>
      </w:pPr>
      <w:r w:rsidRPr="00827E38">
        <w:rPr>
          <w:rFonts w:ascii="Arial" w:eastAsia="Times New Roman" w:hAnsi="Arial" w:cs="Arial"/>
          <w:color w:val="7D141D"/>
          <w:sz w:val="24"/>
          <w:szCs w:val="24"/>
          <w:lang w:eastAsia="pt-BR"/>
        </w:rPr>
        <w:t>Eu,</w:t>
      </w:r>
      <w:r w:rsidR="005E248C">
        <w:rPr>
          <w:rFonts w:ascii="Arial" w:eastAsia="Times New Roman" w:hAnsi="Arial" w:cs="Arial"/>
          <w:color w:val="7D141D"/>
          <w:sz w:val="24"/>
          <w:szCs w:val="24"/>
          <w:lang w:eastAsia="pt-BR"/>
        </w:rPr>
        <w:t xml:space="preserve"> </w:t>
      </w:r>
      <w:sdt>
        <w:sdtPr>
          <w:rPr>
            <w:rStyle w:val="Estilo4"/>
          </w:rPr>
          <w:alias w:val="insira seu nome aqui"/>
          <w:tag w:val="insira seu nome aqui"/>
          <w:id w:val="-1094088596"/>
          <w:lock w:val="sdtLocked"/>
          <w:placeholder>
            <w:docPart w:val="DefaultPlaceholder_-1854013440"/>
          </w:placeholder>
        </w:sdtPr>
        <w:sdtContent>
          <w:r w:rsidR="00DA11A4" w:rsidRPr="00BA6367">
            <w:rPr>
              <w:rStyle w:val="Estilo4"/>
            </w:rPr>
            <w:t>insira seu nome aqui</w:t>
          </w:r>
        </w:sdtContent>
      </w:sdt>
      <w:r w:rsidRPr="00827E38">
        <w:rPr>
          <w:rFonts w:ascii="Arial" w:eastAsia="Times New Roman" w:hAnsi="Arial" w:cs="Arial"/>
          <w:color w:val="7D141D"/>
          <w:sz w:val="24"/>
          <w:szCs w:val="24"/>
          <w:lang w:eastAsia="pt-BR"/>
        </w:rPr>
        <w:t xml:space="preserve">, candidato(a) ao cargo de </w:t>
      </w:r>
      <w:sdt>
        <w:sdtPr>
          <w:rPr>
            <w:rStyle w:val="Estilo4"/>
          </w:rPr>
          <w:alias w:val="informe sua intenção de cargo"/>
          <w:tag w:val="informe sua intenção de cargo"/>
          <w:id w:val="1652478739"/>
          <w:lock w:val="sdtLocked"/>
          <w:placeholder>
            <w:docPart w:val="DefaultPlaceholder_-1854013440"/>
          </w:placeholder>
        </w:sdtPr>
        <w:sdtContent>
          <w:r w:rsidR="00DA11A4" w:rsidRPr="00BA6367">
            <w:rPr>
              <w:rStyle w:val="Estilo4"/>
            </w:rPr>
            <w:t>informe sua intenção de cargo</w:t>
          </w:r>
        </w:sdtContent>
      </w:sdt>
      <w:r w:rsidRPr="00827E38">
        <w:rPr>
          <w:rFonts w:ascii="Arial" w:eastAsia="Times New Roman" w:hAnsi="Arial" w:cs="Arial"/>
          <w:color w:val="7D141D"/>
          <w:sz w:val="24"/>
          <w:szCs w:val="24"/>
          <w:lang w:eastAsia="pt-BR"/>
        </w:rPr>
        <w:t xml:space="preserve"> pelo partido </w:t>
      </w:r>
      <w:sdt>
        <w:sdtPr>
          <w:rPr>
            <w:rStyle w:val="Estilo4"/>
          </w:rPr>
          <w:alias w:val="informe sua filiação partidária"/>
          <w:tag w:val="informe sua filiação partidária"/>
          <w:id w:val="1622187891"/>
          <w:lock w:val="sdtLocked"/>
          <w:placeholder>
            <w:docPart w:val="DefaultPlaceholder_-1854013440"/>
          </w:placeholder>
        </w:sdtPr>
        <w:sdtContent>
          <w:r w:rsidR="00DA11A4" w:rsidRPr="00BA6367">
            <w:rPr>
              <w:rStyle w:val="Estilo4"/>
            </w:rPr>
            <w:t>informe sua filiação partidária</w:t>
          </w:r>
        </w:sdtContent>
      </w:sdt>
      <w:r w:rsidRPr="00827E38">
        <w:rPr>
          <w:rFonts w:ascii="Arial" w:eastAsia="Times New Roman" w:hAnsi="Arial" w:cs="Arial"/>
          <w:color w:val="7D141D"/>
          <w:sz w:val="24"/>
          <w:szCs w:val="24"/>
          <w:lang w:eastAsia="pt-BR"/>
        </w:rPr>
        <w:t>, declaro estar de acordo com os princípios e compromissos expressos nesta Carta. Comprometo-me, se eleito(a), a atuar ativamente pela consolidação da Tecnologia Social como política de Estado e como estratégia de democratização da ciência e da tecnologia, de fortalecimento da soberania tecnológica, da autonomia dos sujeitos e territórios e de promoção de um desenvolvimento social e economicamente justo e ambientalmente sustentável.</w:t>
      </w:r>
    </w:p>
    <w:p w14:paraId="4155795D" w14:textId="77777777" w:rsidR="00827E38" w:rsidRDefault="00827E38" w:rsidP="00827E38">
      <w:pPr>
        <w:spacing w:after="0" w:line="360" w:lineRule="auto"/>
        <w:jc w:val="both"/>
        <w:rPr>
          <w:rFonts w:ascii="Arial" w:eastAsia="Times New Roman" w:hAnsi="Arial" w:cs="Arial"/>
          <w:color w:val="7D141D"/>
          <w:sz w:val="24"/>
          <w:szCs w:val="24"/>
          <w:lang w:eastAsia="pt-BR"/>
        </w:rPr>
      </w:pPr>
    </w:p>
    <w:p w14:paraId="185B1200" w14:textId="77777777" w:rsidR="00827E38" w:rsidRDefault="00827E38" w:rsidP="00827E38">
      <w:pPr>
        <w:spacing w:after="0" w:line="360" w:lineRule="auto"/>
        <w:jc w:val="both"/>
        <w:rPr>
          <w:rFonts w:ascii="Arial" w:eastAsia="Times New Roman" w:hAnsi="Arial" w:cs="Arial"/>
          <w:color w:val="7D141D"/>
          <w:sz w:val="24"/>
          <w:szCs w:val="24"/>
          <w:lang w:eastAsia="pt-BR"/>
        </w:rPr>
      </w:pPr>
    </w:p>
    <w:p w14:paraId="1F54F23D" w14:textId="77777777" w:rsidR="00827E38" w:rsidRDefault="00827E38" w:rsidP="00827E38">
      <w:pPr>
        <w:spacing w:after="0" w:line="360" w:lineRule="auto"/>
        <w:jc w:val="both"/>
        <w:rPr>
          <w:rFonts w:ascii="Arial" w:eastAsia="Times New Roman" w:hAnsi="Arial" w:cs="Arial"/>
          <w:color w:val="7D141D"/>
          <w:sz w:val="24"/>
          <w:szCs w:val="24"/>
          <w:lang w:eastAsia="pt-BR"/>
        </w:rPr>
      </w:pPr>
    </w:p>
    <w:p w14:paraId="118277D1" w14:textId="78CE59B8" w:rsidR="00827E38" w:rsidRDefault="00827E38" w:rsidP="006952C1">
      <w:pPr>
        <w:spacing w:after="0" w:line="360" w:lineRule="auto"/>
        <w:jc w:val="center"/>
        <w:rPr>
          <w:rFonts w:ascii="Arial" w:eastAsia="Times New Roman" w:hAnsi="Arial" w:cs="Arial"/>
          <w:color w:val="7D141D"/>
          <w:sz w:val="20"/>
          <w:szCs w:val="20"/>
          <w:lang w:eastAsia="pt-BR"/>
        </w:rPr>
      </w:pPr>
      <w:r w:rsidRPr="006952C1">
        <w:rPr>
          <w:rFonts w:ascii="Arial" w:eastAsia="Times New Roman" w:hAnsi="Arial" w:cs="Arial"/>
          <w:color w:val="7D141D"/>
          <w:sz w:val="20"/>
          <w:szCs w:val="20"/>
          <w:lang w:eastAsia="pt-BR"/>
        </w:rPr>
        <w:t>Assinatura do(a) Candidato(a)</w:t>
      </w:r>
    </w:p>
    <w:p w14:paraId="598A68C1" w14:textId="77777777" w:rsidR="00523EE4" w:rsidRPr="006952C1" w:rsidRDefault="00523EE4" w:rsidP="006952C1">
      <w:pPr>
        <w:spacing w:after="0" w:line="360" w:lineRule="auto"/>
        <w:jc w:val="center"/>
        <w:rPr>
          <w:rFonts w:ascii="Arial" w:eastAsia="Times New Roman" w:hAnsi="Arial" w:cs="Arial"/>
          <w:color w:val="7D141D"/>
          <w:sz w:val="20"/>
          <w:szCs w:val="20"/>
          <w:lang w:eastAsia="pt-BR"/>
        </w:rPr>
      </w:pPr>
    </w:p>
    <w:p w14:paraId="725D235D" w14:textId="2CA4C440" w:rsidR="00191241" w:rsidRPr="006952C1" w:rsidRDefault="00000000" w:rsidP="006952C1">
      <w:pPr>
        <w:spacing w:after="0" w:line="360" w:lineRule="auto"/>
        <w:jc w:val="center"/>
        <w:rPr>
          <w:rFonts w:ascii="Arial" w:eastAsia="Times New Roman" w:hAnsi="Arial" w:cs="Arial"/>
          <w:color w:val="7D141D"/>
          <w:sz w:val="20"/>
          <w:szCs w:val="20"/>
          <w:lang w:eastAsia="pt-BR"/>
        </w:rPr>
      </w:pPr>
      <w:sdt>
        <w:sdtPr>
          <w:rPr>
            <w:rStyle w:val="Estilo3"/>
          </w:rPr>
          <w:alias w:val="LOCAL"/>
          <w:tag w:val="LOCAL"/>
          <w:id w:val="-444844480"/>
          <w:lock w:val="sdtLocked"/>
          <w:placeholder>
            <w:docPart w:val="DefaultPlaceholder_-1854013440"/>
          </w:placeholder>
        </w:sdtPr>
        <w:sdtContent>
          <w:r w:rsidR="00DA11A4">
            <w:rPr>
              <w:rStyle w:val="Estilo3"/>
            </w:rPr>
            <w:t>Informe sua cidade/estado</w:t>
          </w:r>
        </w:sdtContent>
      </w:sdt>
      <w:r w:rsidR="00827E38" w:rsidRPr="006952C1">
        <w:rPr>
          <w:rFonts w:ascii="Arial" w:eastAsia="Times New Roman" w:hAnsi="Arial" w:cs="Arial"/>
          <w:color w:val="7D141D"/>
          <w:sz w:val="20"/>
          <w:szCs w:val="20"/>
          <w:lang w:eastAsia="pt-BR"/>
        </w:rPr>
        <w:t xml:space="preserve">, </w:t>
      </w:r>
      <w:sdt>
        <w:sdtPr>
          <w:rPr>
            <w:rStyle w:val="Estilo3"/>
          </w:rPr>
          <w:alias w:val="DIA"/>
          <w:tag w:val="DIA"/>
          <w:id w:val="434483936"/>
          <w:lock w:val="sdtLocked"/>
          <w:placeholder>
            <w:docPart w:val="DefaultPlaceholder_-1854013440"/>
          </w:placeholder>
        </w:sdtPr>
        <w:sdtContent>
          <w:r w:rsidR="007439F3" w:rsidRPr="0076331D">
            <w:rPr>
              <w:rStyle w:val="Estilo3"/>
            </w:rPr>
            <w:t>07</w:t>
          </w:r>
        </w:sdtContent>
      </w:sdt>
      <w:r w:rsidR="00827E38" w:rsidRPr="006952C1">
        <w:rPr>
          <w:rFonts w:ascii="Arial" w:eastAsia="Times New Roman" w:hAnsi="Arial" w:cs="Arial"/>
          <w:color w:val="7D141D"/>
          <w:sz w:val="20"/>
          <w:szCs w:val="20"/>
          <w:lang w:eastAsia="pt-BR"/>
        </w:rPr>
        <w:t xml:space="preserve"> de</w:t>
      </w:r>
      <w:r w:rsidR="00201800" w:rsidRPr="006952C1">
        <w:rPr>
          <w:rFonts w:ascii="Arial" w:eastAsia="Times New Roman" w:hAnsi="Arial" w:cs="Arial"/>
          <w:color w:val="7D141D"/>
          <w:sz w:val="20"/>
          <w:szCs w:val="20"/>
          <w:lang w:eastAsia="pt-BR"/>
        </w:rPr>
        <w:t xml:space="preserve"> </w:t>
      </w:r>
      <w:sdt>
        <w:sdtPr>
          <w:rPr>
            <w:rStyle w:val="Estilo3"/>
          </w:rPr>
          <w:alias w:val="MÊS"/>
          <w:tag w:val="MÊS"/>
          <w:id w:val="-382715202"/>
          <w:lock w:val="sdtLocked"/>
          <w:placeholder>
            <w:docPart w:val="DefaultPlaceholder_-1854013440"/>
          </w:placeholder>
        </w:sdtPr>
        <w:sdtContent>
          <w:r w:rsidR="00201800" w:rsidRPr="0076331D">
            <w:rPr>
              <w:rStyle w:val="Estilo3"/>
            </w:rPr>
            <w:t>setembro</w:t>
          </w:r>
        </w:sdtContent>
      </w:sdt>
      <w:r w:rsidR="00827E38" w:rsidRPr="006952C1">
        <w:rPr>
          <w:rFonts w:ascii="Arial" w:eastAsia="Times New Roman" w:hAnsi="Arial" w:cs="Arial"/>
          <w:color w:val="7D141D"/>
          <w:sz w:val="20"/>
          <w:szCs w:val="20"/>
          <w:lang w:eastAsia="pt-BR"/>
        </w:rPr>
        <w:t xml:space="preserve"> de </w:t>
      </w:r>
      <w:r w:rsidR="00827E38" w:rsidRPr="006952C1">
        <w:rPr>
          <w:rFonts w:ascii="Arial" w:eastAsia="Times New Roman" w:hAnsi="Arial" w:cs="Arial"/>
          <w:i/>
          <w:iCs/>
          <w:color w:val="7D141D"/>
          <w:sz w:val="20"/>
          <w:szCs w:val="20"/>
          <w:lang w:eastAsia="pt-BR"/>
        </w:rPr>
        <w:t>2026</w:t>
      </w:r>
      <w:r w:rsidR="00201800" w:rsidRPr="006952C1">
        <w:rPr>
          <w:rFonts w:ascii="Arial" w:eastAsia="Times New Roman" w:hAnsi="Arial" w:cs="Arial"/>
          <w:color w:val="7D141D"/>
          <w:sz w:val="20"/>
          <w:szCs w:val="20"/>
          <w:lang w:eastAsia="pt-BR"/>
        </w:rPr>
        <w:t>.</w:t>
      </w:r>
    </w:p>
    <w:sectPr w:rsidR="00191241" w:rsidRPr="006952C1" w:rsidSect="00185EC1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08445" w14:textId="77777777" w:rsidR="00B60056" w:rsidRDefault="00B60056" w:rsidP="008760D6">
      <w:pPr>
        <w:spacing w:after="0" w:line="240" w:lineRule="auto"/>
      </w:pPr>
      <w:r>
        <w:separator/>
      </w:r>
    </w:p>
  </w:endnote>
  <w:endnote w:type="continuationSeparator" w:id="0">
    <w:p w14:paraId="1B5C13EB" w14:textId="77777777" w:rsidR="00B60056" w:rsidRDefault="00B60056" w:rsidP="00876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color w:val="7D141D"/>
        <w:sz w:val="20"/>
        <w:szCs w:val="20"/>
      </w:rPr>
      <w:id w:val="-1434894850"/>
      <w:docPartObj>
        <w:docPartGallery w:val="Page Numbers (Bottom of Page)"/>
        <w:docPartUnique/>
      </w:docPartObj>
    </w:sdtPr>
    <w:sdtContent>
      <w:p w14:paraId="76CC8918" w14:textId="0B24EC5D" w:rsidR="00D15AA7" w:rsidRPr="00D15AA7" w:rsidRDefault="00D15AA7">
        <w:pPr>
          <w:pStyle w:val="Rodap"/>
          <w:jc w:val="right"/>
          <w:rPr>
            <w:rFonts w:ascii="Arial" w:hAnsi="Arial" w:cs="Arial"/>
            <w:color w:val="7D141D"/>
            <w:sz w:val="20"/>
            <w:szCs w:val="20"/>
          </w:rPr>
        </w:pPr>
        <w:r w:rsidRPr="00D15AA7">
          <w:rPr>
            <w:rFonts w:ascii="Arial" w:hAnsi="Arial" w:cs="Arial"/>
            <w:color w:val="7D141D"/>
            <w:sz w:val="20"/>
            <w:szCs w:val="20"/>
          </w:rPr>
          <w:fldChar w:fldCharType="begin"/>
        </w:r>
        <w:r w:rsidRPr="00D15AA7">
          <w:rPr>
            <w:rFonts w:ascii="Arial" w:hAnsi="Arial" w:cs="Arial"/>
            <w:color w:val="7D141D"/>
            <w:sz w:val="20"/>
            <w:szCs w:val="20"/>
          </w:rPr>
          <w:instrText>PAGE   \* MERGEFORMAT</w:instrText>
        </w:r>
        <w:r w:rsidRPr="00D15AA7">
          <w:rPr>
            <w:rFonts w:ascii="Arial" w:hAnsi="Arial" w:cs="Arial"/>
            <w:color w:val="7D141D"/>
            <w:sz w:val="20"/>
            <w:szCs w:val="20"/>
          </w:rPr>
          <w:fldChar w:fldCharType="separate"/>
        </w:r>
        <w:r w:rsidRPr="00D15AA7">
          <w:rPr>
            <w:rFonts w:ascii="Arial" w:hAnsi="Arial" w:cs="Arial"/>
            <w:color w:val="7D141D"/>
            <w:sz w:val="20"/>
            <w:szCs w:val="20"/>
          </w:rPr>
          <w:t>2</w:t>
        </w:r>
        <w:r w:rsidRPr="00D15AA7">
          <w:rPr>
            <w:rFonts w:ascii="Arial" w:hAnsi="Arial" w:cs="Arial"/>
            <w:color w:val="7D141D"/>
            <w:sz w:val="20"/>
            <w:szCs w:val="20"/>
          </w:rPr>
          <w:fldChar w:fldCharType="end"/>
        </w:r>
      </w:p>
    </w:sdtContent>
  </w:sdt>
  <w:p w14:paraId="1C982478" w14:textId="228C4F9A" w:rsidR="00D15AA7" w:rsidRDefault="00D15AA7">
    <w:pPr>
      <w:pStyle w:val="Rodap"/>
    </w:pPr>
    <w:r>
      <w:rPr>
        <w:noProof/>
      </w:rPr>
      <w:drawing>
        <wp:anchor distT="0" distB="0" distL="114300" distR="114300" simplePos="0" relativeHeight="251683840" behindDoc="1" locked="0" layoutInCell="1" allowOverlap="1" wp14:anchorId="3FC41D6D" wp14:editId="1164FA65">
          <wp:simplePos x="0" y="0"/>
          <wp:positionH relativeFrom="column">
            <wp:posOffset>-1085850</wp:posOffset>
          </wp:positionH>
          <wp:positionV relativeFrom="paragraph">
            <wp:posOffset>287655</wp:posOffset>
          </wp:positionV>
          <wp:extent cx="7563468" cy="32633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2535"/>
                  <a:stretch/>
                </pic:blipFill>
                <pic:spPr bwMode="auto">
                  <a:xfrm>
                    <a:off x="0" y="0"/>
                    <a:ext cx="7563468" cy="3263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CA97D" w14:textId="77777777" w:rsidR="00B60056" w:rsidRDefault="00B60056" w:rsidP="008760D6">
      <w:pPr>
        <w:spacing w:after="0" w:line="240" w:lineRule="auto"/>
      </w:pPr>
      <w:r>
        <w:separator/>
      </w:r>
    </w:p>
  </w:footnote>
  <w:footnote w:type="continuationSeparator" w:id="0">
    <w:p w14:paraId="216239D9" w14:textId="77777777" w:rsidR="00B60056" w:rsidRDefault="00B60056" w:rsidP="008760D6">
      <w:pPr>
        <w:spacing w:after="0" w:line="240" w:lineRule="auto"/>
      </w:pPr>
      <w:r>
        <w:continuationSeparator/>
      </w:r>
    </w:p>
  </w:footnote>
  <w:footnote w:id="1">
    <w:p w14:paraId="21A3C83E" w14:textId="3E58E7D5" w:rsidR="006952C1" w:rsidRPr="006952C1" w:rsidRDefault="006952C1" w:rsidP="006952C1">
      <w:pPr>
        <w:pStyle w:val="Textodenotaderodap"/>
        <w:jc w:val="both"/>
        <w:rPr>
          <w:rFonts w:ascii="Arial" w:hAnsi="Arial" w:cs="Arial"/>
          <w:color w:val="7D141D"/>
        </w:rPr>
      </w:pPr>
      <w:r w:rsidRPr="006952C1">
        <w:rPr>
          <w:rStyle w:val="Refdenotaderodap"/>
          <w:rFonts w:ascii="Arial" w:hAnsi="Arial" w:cs="Arial"/>
          <w:color w:val="7D141D"/>
        </w:rPr>
        <w:footnoteRef/>
      </w:r>
      <w:r w:rsidRPr="006952C1">
        <w:rPr>
          <w:rFonts w:ascii="Arial" w:hAnsi="Arial" w:cs="Arial"/>
          <w:color w:val="7D141D"/>
        </w:rPr>
        <w:t xml:space="preserve"> É possível conferir esses e outros projetos certificados na </w:t>
      </w:r>
      <w:r w:rsidRPr="006952C1">
        <w:rPr>
          <w:rFonts w:ascii="Arial" w:hAnsi="Arial" w:cs="Arial"/>
          <w:i/>
          <w:iCs/>
          <w:color w:val="7D141D"/>
        </w:rPr>
        <w:t>Plataforma Transforma!</w:t>
      </w:r>
      <w:r w:rsidRPr="006952C1">
        <w:rPr>
          <w:rFonts w:ascii="Arial" w:hAnsi="Arial" w:cs="Arial"/>
          <w:color w:val="7D141D"/>
        </w:rPr>
        <w:t xml:space="preserve"> da Fundação Banco do Brasil: </w:t>
      </w:r>
      <w:hyperlink r:id="rId1" w:history="1">
        <w:r w:rsidRPr="006952C1">
          <w:rPr>
            <w:rStyle w:val="Hyperlink"/>
            <w:rFonts w:ascii="Arial" w:hAnsi="Arial" w:cs="Arial"/>
            <w:color w:val="7D141D"/>
            <w:u w:val="none"/>
          </w:rPr>
          <w:t>https://transforma.fbb.org.br/</w:t>
        </w:r>
      </w:hyperlink>
      <w:r w:rsidRPr="006952C1">
        <w:rPr>
          <w:rFonts w:ascii="Arial" w:hAnsi="Arial" w:cs="Arial"/>
          <w:color w:val="7D141D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ADE56" w14:textId="0550808E" w:rsidR="008760D6" w:rsidRDefault="00D15AA7">
    <w:pPr>
      <w:pStyle w:val="Cabealho"/>
    </w:pPr>
    <w:r>
      <w:rPr>
        <w:noProof/>
      </w:rPr>
      <w:drawing>
        <wp:anchor distT="0" distB="0" distL="114300" distR="114300" simplePos="0" relativeHeight="251684864" behindDoc="1" locked="0" layoutInCell="1" allowOverlap="1" wp14:anchorId="7C60871F" wp14:editId="30AEA2A1">
          <wp:simplePos x="0" y="0"/>
          <wp:positionH relativeFrom="column">
            <wp:posOffset>-1087120</wp:posOffset>
          </wp:positionH>
          <wp:positionV relativeFrom="paragraph">
            <wp:posOffset>-442290</wp:posOffset>
          </wp:positionV>
          <wp:extent cx="7558850" cy="694944"/>
          <wp:effectExtent l="0" t="0" r="444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1476"/>
                  <a:stretch/>
                </pic:blipFill>
                <pic:spPr bwMode="auto">
                  <a:xfrm>
                    <a:off x="0" y="0"/>
                    <a:ext cx="7558850" cy="69494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6F65B0"/>
    <w:multiLevelType w:val="hybridMultilevel"/>
    <w:tmpl w:val="8A14B7A0"/>
    <w:lvl w:ilvl="0" w:tplc="C2502CCA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82" w:hanging="360"/>
      </w:pPr>
    </w:lvl>
    <w:lvl w:ilvl="2" w:tplc="0416001B" w:tentative="1">
      <w:start w:val="1"/>
      <w:numFmt w:val="lowerRoman"/>
      <w:lvlText w:val="%3."/>
      <w:lvlJc w:val="right"/>
      <w:pPr>
        <w:ind w:left="1902" w:hanging="180"/>
      </w:pPr>
    </w:lvl>
    <w:lvl w:ilvl="3" w:tplc="0416000F" w:tentative="1">
      <w:start w:val="1"/>
      <w:numFmt w:val="decimal"/>
      <w:lvlText w:val="%4."/>
      <w:lvlJc w:val="left"/>
      <w:pPr>
        <w:ind w:left="2622" w:hanging="360"/>
      </w:pPr>
    </w:lvl>
    <w:lvl w:ilvl="4" w:tplc="04160019" w:tentative="1">
      <w:start w:val="1"/>
      <w:numFmt w:val="lowerLetter"/>
      <w:lvlText w:val="%5."/>
      <w:lvlJc w:val="left"/>
      <w:pPr>
        <w:ind w:left="3342" w:hanging="360"/>
      </w:pPr>
    </w:lvl>
    <w:lvl w:ilvl="5" w:tplc="0416001B" w:tentative="1">
      <w:start w:val="1"/>
      <w:numFmt w:val="lowerRoman"/>
      <w:lvlText w:val="%6."/>
      <w:lvlJc w:val="right"/>
      <w:pPr>
        <w:ind w:left="4062" w:hanging="180"/>
      </w:pPr>
    </w:lvl>
    <w:lvl w:ilvl="6" w:tplc="0416000F" w:tentative="1">
      <w:start w:val="1"/>
      <w:numFmt w:val="decimal"/>
      <w:lvlText w:val="%7."/>
      <w:lvlJc w:val="left"/>
      <w:pPr>
        <w:ind w:left="4782" w:hanging="360"/>
      </w:pPr>
    </w:lvl>
    <w:lvl w:ilvl="7" w:tplc="04160019" w:tentative="1">
      <w:start w:val="1"/>
      <w:numFmt w:val="lowerLetter"/>
      <w:lvlText w:val="%8."/>
      <w:lvlJc w:val="left"/>
      <w:pPr>
        <w:ind w:left="5502" w:hanging="360"/>
      </w:pPr>
    </w:lvl>
    <w:lvl w:ilvl="8" w:tplc="0416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" w15:restartNumberingAfterBreak="0">
    <w:nsid w:val="61471C8D"/>
    <w:multiLevelType w:val="multilevel"/>
    <w:tmpl w:val="065AE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51126C"/>
    <w:multiLevelType w:val="hybridMultilevel"/>
    <w:tmpl w:val="DE78213A"/>
    <w:lvl w:ilvl="0" w:tplc="09E62816">
      <w:start w:val="1"/>
      <w:numFmt w:val="decimal"/>
      <w:lvlText w:val="%1."/>
      <w:lvlJc w:val="left"/>
      <w:pPr>
        <w:ind w:left="822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8AAC1D8">
      <w:numFmt w:val="bullet"/>
      <w:lvlText w:val="•"/>
      <w:lvlJc w:val="left"/>
      <w:pPr>
        <w:ind w:left="1610" w:hanging="360"/>
      </w:pPr>
      <w:rPr>
        <w:rFonts w:hint="default"/>
        <w:lang w:val="pt-PT" w:eastAsia="en-US" w:bidi="ar-SA"/>
      </w:rPr>
    </w:lvl>
    <w:lvl w:ilvl="2" w:tplc="FAC26A6C">
      <w:numFmt w:val="bullet"/>
      <w:lvlText w:val="•"/>
      <w:lvlJc w:val="left"/>
      <w:pPr>
        <w:ind w:left="2401" w:hanging="360"/>
      </w:pPr>
      <w:rPr>
        <w:rFonts w:hint="default"/>
        <w:lang w:val="pt-PT" w:eastAsia="en-US" w:bidi="ar-SA"/>
      </w:rPr>
    </w:lvl>
    <w:lvl w:ilvl="3" w:tplc="12E09B3C">
      <w:numFmt w:val="bullet"/>
      <w:lvlText w:val="•"/>
      <w:lvlJc w:val="left"/>
      <w:pPr>
        <w:ind w:left="3191" w:hanging="360"/>
      </w:pPr>
      <w:rPr>
        <w:rFonts w:hint="default"/>
        <w:lang w:val="pt-PT" w:eastAsia="en-US" w:bidi="ar-SA"/>
      </w:rPr>
    </w:lvl>
    <w:lvl w:ilvl="4" w:tplc="F490BFA8">
      <w:numFmt w:val="bullet"/>
      <w:lvlText w:val="•"/>
      <w:lvlJc w:val="left"/>
      <w:pPr>
        <w:ind w:left="3982" w:hanging="360"/>
      </w:pPr>
      <w:rPr>
        <w:rFonts w:hint="default"/>
        <w:lang w:val="pt-PT" w:eastAsia="en-US" w:bidi="ar-SA"/>
      </w:rPr>
    </w:lvl>
    <w:lvl w:ilvl="5" w:tplc="3B746516">
      <w:numFmt w:val="bullet"/>
      <w:lvlText w:val="•"/>
      <w:lvlJc w:val="left"/>
      <w:pPr>
        <w:ind w:left="4773" w:hanging="360"/>
      </w:pPr>
      <w:rPr>
        <w:rFonts w:hint="default"/>
        <w:lang w:val="pt-PT" w:eastAsia="en-US" w:bidi="ar-SA"/>
      </w:rPr>
    </w:lvl>
    <w:lvl w:ilvl="6" w:tplc="9174B532">
      <w:numFmt w:val="bullet"/>
      <w:lvlText w:val="•"/>
      <w:lvlJc w:val="left"/>
      <w:pPr>
        <w:ind w:left="5563" w:hanging="360"/>
      </w:pPr>
      <w:rPr>
        <w:rFonts w:hint="default"/>
        <w:lang w:val="pt-PT" w:eastAsia="en-US" w:bidi="ar-SA"/>
      </w:rPr>
    </w:lvl>
    <w:lvl w:ilvl="7" w:tplc="D6EA672C">
      <w:numFmt w:val="bullet"/>
      <w:lvlText w:val="•"/>
      <w:lvlJc w:val="left"/>
      <w:pPr>
        <w:ind w:left="6354" w:hanging="360"/>
      </w:pPr>
      <w:rPr>
        <w:rFonts w:hint="default"/>
        <w:lang w:val="pt-PT" w:eastAsia="en-US" w:bidi="ar-SA"/>
      </w:rPr>
    </w:lvl>
    <w:lvl w:ilvl="8" w:tplc="6E203918">
      <w:numFmt w:val="bullet"/>
      <w:lvlText w:val="•"/>
      <w:lvlJc w:val="left"/>
      <w:pPr>
        <w:ind w:left="7145" w:hanging="360"/>
      </w:pPr>
      <w:rPr>
        <w:rFonts w:hint="default"/>
        <w:lang w:val="pt-PT" w:eastAsia="en-US" w:bidi="ar-SA"/>
      </w:rPr>
    </w:lvl>
  </w:abstractNum>
  <w:num w:numId="1" w16cid:durableId="1976177414">
    <w:abstractNumId w:val="2"/>
  </w:num>
  <w:num w:numId="2" w16cid:durableId="958529701">
    <w:abstractNumId w:val="0"/>
  </w:num>
  <w:num w:numId="3" w16cid:durableId="1438866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aGLiqrtaNeg9infs3TT8ijUEgyQMCIo36kusgPFgDpKTyvL8CtVshGZK2RmzvRopyH24DVAe2j+FswkAn4HDvA==" w:salt="52L8RTy50BHEgiHMoLoZ+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0D6"/>
    <w:rsid w:val="001344D2"/>
    <w:rsid w:val="00136212"/>
    <w:rsid w:val="001441B9"/>
    <w:rsid w:val="00185EC1"/>
    <w:rsid w:val="00191241"/>
    <w:rsid w:val="00201800"/>
    <w:rsid w:val="00326A0F"/>
    <w:rsid w:val="003422C4"/>
    <w:rsid w:val="004C002F"/>
    <w:rsid w:val="00523EE4"/>
    <w:rsid w:val="005E248C"/>
    <w:rsid w:val="00626473"/>
    <w:rsid w:val="006432F6"/>
    <w:rsid w:val="006952C1"/>
    <w:rsid w:val="00714DD5"/>
    <w:rsid w:val="007439F3"/>
    <w:rsid w:val="0076331D"/>
    <w:rsid w:val="007B53EF"/>
    <w:rsid w:val="007C2FBC"/>
    <w:rsid w:val="007F26AA"/>
    <w:rsid w:val="00827E38"/>
    <w:rsid w:val="00833831"/>
    <w:rsid w:val="008760D6"/>
    <w:rsid w:val="00A9145E"/>
    <w:rsid w:val="00B60056"/>
    <w:rsid w:val="00BA6367"/>
    <w:rsid w:val="00C71643"/>
    <w:rsid w:val="00CE4712"/>
    <w:rsid w:val="00D15AA7"/>
    <w:rsid w:val="00D22BBD"/>
    <w:rsid w:val="00DA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D96EB9"/>
  <w15:chartTrackingRefBased/>
  <w15:docId w15:val="{22DB7814-B2DE-4EF9-8D03-D7876E0D8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AA7"/>
  </w:style>
  <w:style w:type="paragraph" w:styleId="Ttulo1">
    <w:name w:val="heading 1"/>
    <w:basedOn w:val="Normal"/>
    <w:link w:val="Ttulo1Char"/>
    <w:uiPriority w:val="9"/>
    <w:qFormat/>
    <w:rsid w:val="00191241"/>
    <w:pPr>
      <w:widowControl w:val="0"/>
      <w:autoSpaceDE w:val="0"/>
      <w:autoSpaceDN w:val="0"/>
      <w:spacing w:before="160" w:after="0" w:line="240" w:lineRule="auto"/>
      <w:ind w:left="10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pt-PT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633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760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760D6"/>
  </w:style>
  <w:style w:type="paragraph" w:styleId="Rodap">
    <w:name w:val="footer"/>
    <w:basedOn w:val="Normal"/>
    <w:link w:val="RodapChar"/>
    <w:uiPriority w:val="99"/>
    <w:unhideWhenUsed/>
    <w:rsid w:val="008760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760D6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760D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760D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760D6"/>
    <w:rPr>
      <w:vertAlign w:val="superscript"/>
    </w:rPr>
  </w:style>
  <w:style w:type="paragraph" w:styleId="PargrafodaLista">
    <w:name w:val="List Paragraph"/>
    <w:basedOn w:val="Normal"/>
    <w:uiPriority w:val="1"/>
    <w:qFormat/>
    <w:rsid w:val="00191241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191241"/>
    <w:rPr>
      <w:rFonts w:ascii="Times New Roman" w:eastAsia="Times New Roman" w:hAnsi="Times New Roman" w:cs="Times New Roman"/>
      <w:b/>
      <w:bCs/>
      <w:sz w:val="28"/>
      <w:szCs w:val="28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191241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91241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19124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91241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1912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85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626473"/>
    <w:rPr>
      <w:color w:val="808080"/>
    </w:rPr>
  </w:style>
  <w:style w:type="character" w:customStyle="1" w:styleId="Estilo1">
    <w:name w:val="Estilo1"/>
    <w:basedOn w:val="nfase"/>
    <w:uiPriority w:val="1"/>
    <w:rsid w:val="00626473"/>
    <w:rPr>
      <w:rFonts w:ascii="Arial" w:hAnsi="Arial"/>
      <w:b w:val="0"/>
      <w:i/>
      <w:iCs/>
      <w:color w:val="7D141D"/>
      <w:sz w:val="24"/>
    </w:rPr>
  </w:style>
  <w:style w:type="character" w:styleId="nfase">
    <w:name w:val="Emphasis"/>
    <w:basedOn w:val="Fontepargpadro"/>
    <w:uiPriority w:val="20"/>
    <w:qFormat/>
    <w:rsid w:val="00626473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76331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Estilo2">
    <w:name w:val="Estilo2"/>
    <w:basedOn w:val="Fontepargpadro"/>
    <w:uiPriority w:val="1"/>
    <w:rsid w:val="0076331D"/>
    <w:rPr>
      <w:rFonts w:ascii="Arial" w:hAnsi="Arial"/>
      <w:color w:val="7D141D"/>
      <w:sz w:val="20"/>
    </w:rPr>
  </w:style>
  <w:style w:type="character" w:customStyle="1" w:styleId="Estilo3">
    <w:name w:val="Estilo3"/>
    <w:basedOn w:val="Estilo2"/>
    <w:uiPriority w:val="1"/>
    <w:rsid w:val="0076331D"/>
    <w:rPr>
      <w:rFonts w:ascii="Arial" w:hAnsi="Arial"/>
      <w:i/>
      <w:color w:val="7D141D"/>
      <w:sz w:val="20"/>
    </w:rPr>
  </w:style>
  <w:style w:type="character" w:customStyle="1" w:styleId="Estilo4">
    <w:name w:val="Estilo4"/>
    <w:basedOn w:val="Fontepargpadro"/>
    <w:uiPriority w:val="1"/>
    <w:rsid w:val="00BA6367"/>
    <w:rPr>
      <w:rFonts w:ascii="Arial" w:hAnsi="Arial"/>
      <w:b/>
      <w:i/>
      <w:color w:val="7D141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transforma.fbb.org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CD3DD4-CEC1-4DC0-BE08-57DE4D6F5C84}"/>
      </w:docPartPr>
      <w:docPartBody>
        <w:p w:rsidR="00B275C1" w:rsidRDefault="002A3ED5">
          <w:r w:rsidRPr="0051377A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D5"/>
    <w:rsid w:val="002A3ED5"/>
    <w:rsid w:val="003C1E89"/>
    <w:rsid w:val="00990683"/>
    <w:rsid w:val="00AB15C1"/>
    <w:rsid w:val="00B2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A3ED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33919-5BFA-4245-A8C9-6F21C7810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4</Pages>
  <Words>1115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Gabriele Ribas</cp:lastModifiedBy>
  <cp:revision>30</cp:revision>
  <cp:lastPrinted>2026-09-07T03:24:00Z</cp:lastPrinted>
  <dcterms:created xsi:type="dcterms:W3CDTF">2024-07-17T14:00:00Z</dcterms:created>
  <dcterms:modified xsi:type="dcterms:W3CDTF">2026-09-07T03:41:00Z</dcterms:modified>
</cp:coreProperties>
</file>