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5"/>
        <w:gridCol w:w="2066"/>
        <w:gridCol w:w="669"/>
        <w:gridCol w:w="661"/>
        <w:gridCol w:w="1992"/>
        <w:gridCol w:w="2311"/>
        <w:gridCol w:w="2339"/>
        <w:gridCol w:w="2091"/>
        <w:gridCol w:w="1185"/>
        <w:gridCol w:w="1609"/>
      </w:tblGrid>
      <w:tr w:rsidR="00243A25" w:rsidRPr="00243A25" w14:paraId="3536E0A4" w14:textId="77777777" w:rsidTr="00243A25">
        <w:trPr>
          <w:trHeight w:val="315"/>
        </w:trPr>
        <w:tc>
          <w:tcPr>
            <w:tcW w:w="452" w:type="dxa"/>
            <w:noWrap/>
            <w:hideMark/>
          </w:tcPr>
          <w:p w14:paraId="74C1090D" w14:textId="77777777" w:rsidR="00243A25" w:rsidRPr="00243A25" w:rsidRDefault="00243A25">
            <w:r w:rsidRPr="00243A25">
              <w:t>№</w:t>
            </w:r>
          </w:p>
        </w:tc>
        <w:tc>
          <w:tcPr>
            <w:tcW w:w="2187" w:type="dxa"/>
            <w:noWrap/>
            <w:hideMark/>
          </w:tcPr>
          <w:p w14:paraId="2C853694" w14:textId="77777777" w:rsidR="00243A25" w:rsidRPr="00243A25" w:rsidRDefault="00243A25">
            <w:r w:rsidRPr="00243A25">
              <w:t>Наименование товара, работ, услуг</w:t>
            </w:r>
          </w:p>
        </w:tc>
        <w:tc>
          <w:tcPr>
            <w:tcW w:w="645" w:type="dxa"/>
            <w:noWrap/>
            <w:hideMark/>
          </w:tcPr>
          <w:p w14:paraId="0D8B932D" w14:textId="77777777" w:rsidR="00243A25" w:rsidRPr="00243A25" w:rsidRDefault="00243A25">
            <w:r w:rsidRPr="00243A25">
              <w:t>Ед. изм.</w:t>
            </w:r>
          </w:p>
        </w:tc>
        <w:tc>
          <w:tcPr>
            <w:tcW w:w="637" w:type="dxa"/>
            <w:noWrap/>
            <w:hideMark/>
          </w:tcPr>
          <w:p w14:paraId="3E99DCCC" w14:textId="77777777" w:rsidR="00243A25" w:rsidRPr="00243A25" w:rsidRDefault="00243A25">
            <w:r w:rsidRPr="00243A25">
              <w:t>Кол-во</w:t>
            </w:r>
          </w:p>
        </w:tc>
        <w:tc>
          <w:tcPr>
            <w:tcW w:w="1898" w:type="dxa"/>
            <w:noWrap/>
            <w:hideMark/>
          </w:tcPr>
          <w:p w14:paraId="2FB84179" w14:textId="77777777" w:rsidR="00243A25" w:rsidRPr="00243A25" w:rsidRDefault="00243A25">
            <w:r w:rsidRPr="00243A25">
              <w:t>Наименование показателя, характеристики</w:t>
            </w:r>
          </w:p>
        </w:tc>
        <w:tc>
          <w:tcPr>
            <w:tcW w:w="2201" w:type="dxa"/>
            <w:noWrap/>
            <w:hideMark/>
          </w:tcPr>
          <w:p w14:paraId="4AB47DBF" w14:textId="77777777" w:rsidR="00243A25" w:rsidRPr="00243A25" w:rsidRDefault="00243A25">
            <w:r w:rsidRPr="00243A25">
              <w:t>Тип характеристики</w:t>
            </w:r>
          </w:p>
        </w:tc>
        <w:tc>
          <w:tcPr>
            <w:tcW w:w="2478" w:type="dxa"/>
            <w:noWrap/>
            <w:hideMark/>
          </w:tcPr>
          <w:p w14:paraId="0948EA79" w14:textId="77777777" w:rsidR="00243A25" w:rsidRPr="00243A25" w:rsidRDefault="00243A25">
            <w:r w:rsidRPr="00243A25">
              <w:t>Значение показателя, установленное заказчиком</w:t>
            </w:r>
          </w:p>
        </w:tc>
        <w:tc>
          <w:tcPr>
            <w:tcW w:w="2214" w:type="dxa"/>
            <w:noWrap/>
            <w:hideMark/>
          </w:tcPr>
          <w:p w14:paraId="4D57CE84" w14:textId="77777777" w:rsidR="00243A25" w:rsidRPr="00243A25" w:rsidRDefault="00243A25">
            <w:r w:rsidRPr="00243A25">
              <w:t>Предложение участника</w:t>
            </w:r>
          </w:p>
        </w:tc>
        <w:tc>
          <w:tcPr>
            <w:tcW w:w="1134" w:type="dxa"/>
            <w:noWrap/>
            <w:hideMark/>
          </w:tcPr>
          <w:p w14:paraId="3C9A7E63" w14:textId="77777777" w:rsidR="00243A25" w:rsidRPr="00243A25" w:rsidRDefault="00243A25">
            <w:r w:rsidRPr="00243A25">
              <w:t>Ед. изм. значения</w:t>
            </w:r>
          </w:p>
        </w:tc>
        <w:tc>
          <w:tcPr>
            <w:tcW w:w="1542" w:type="dxa"/>
            <w:noWrap/>
            <w:hideMark/>
          </w:tcPr>
          <w:p w14:paraId="0DEF6D0A" w14:textId="77777777" w:rsidR="00243A25" w:rsidRPr="00243A25" w:rsidRDefault="00243A25">
            <w:r w:rsidRPr="00243A25">
              <w:t>Обоснование</w:t>
            </w:r>
          </w:p>
        </w:tc>
      </w:tr>
      <w:tr w:rsidR="00243A25" w:rsidRPr="00243A25" w14:paraId="63878A2C" w14:textId="77777777" w:rsidTr="00243A25">
        <w:trPr>
          <w:trHeight w:val="315"/>
        </w:trPr>
        <w:tc>
          <w:tcPr>
            <w:tcW w:w="452" w:type="dxa"/>
            <w:vMerge w:val="restart"/>
            <w:noWrap/>
            <w:hideMark/>
          </w:tcPr>
          <w:p w14:paraId="1554BC69" w14:textId="77777777" w:rsidR="00243A25" w:rsidRPr="00243A25" w:rsidRDefault="00243A25">
            <w:r w:rsidRPr="00243A25">
              <w:t>1</w:t>
            </w:r>
          </w:p>
        </w:tc>
        <w:tc>
          <w:tcPr>
            <w:tcW w:w="2187" w:type="dxa"/>
            <w:vMerge w:val="restart"/>
            <w:noWrap/>
            <w:hideMark/>
          </w:tcPr>
          <w:p w14:paraId="20AA7570" w14:textId="77777777" w:rsidR="00243A25" w:rsidRDefault="00243A25">
            <w:r w:rsidRPr="00243A25">
              <w:t>Вешалка гардеробная двухсторонняя на 24 крючка</w:t>
            </w:r>
          </w:p>
          <w:p w14:paraId="79A789B1" w14:textId="77777777" w:rsidR="00243A25" w:rsidRDefault="00243A25">
            <w:r w:rsidRPr="00243A25">
              <w:t>Код КТРУ: 31.01.13.190-00000004</w:t>
            </w:r>
          </w:p>
          <w:p w14:paraId="607885A9" w14:textId="165C9682" w:rsidR="00243A25" w:rsidRDefault="00243A25">
            <w:r>
              <w:rPr>
                <w:noProof/>
              </w:rPr>
              <w:drawing>
                <wp:inline distT="0" distB="0" distL="0" distR="0" wp14:anchorId="7906A6DB" wp14:editId="5549A191">
                  <wp:extent cx="1099216" cy="1521143"/>
                  <wp:effectExtent l="0" t="0" r="5715" b="3175"/>
                  <wp:docPr id="1" name="Рисунок 1" descr="Изображение выглядит как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306" cy="154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FE7A40" w14:textId="6A69D4A4" w:rsidR="00243A25" w:rsidRDefault="00243A25">
            <w:r>
              <w:rPr>
                <w:noProof/>
              </w:rPr>
              <w:drawing>
                <wp:inline distT="0" distB="0" distL="0" distR="0" wp14:anchorId="790F960E" wp14:editId="0B9E5C5A">
                  <wp:extent cx="1014413" cy="1079786"/>
                  <wp:effectExtent l="0" t="0" r="0" b="6350"/>
                  <wp:docPr id="2" name="Рисунок 2" descr="Изображение выглядит как утюг, металл, антенна, замок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утюг, металл, антенна, замок&#10;&#10;Контент, сгенерированный ИИ, может содержать ошибки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279" cy="109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CD0E6" w14:textId="3F01C2E4" w:rsidR="00243A25" w:rsidRPr="00243A25" w:rsidRDefault="00243A25"/>
        </w:tc>
        <w:tc>
          <w:tcPr>
            <w:tcW w:w="645" w:type="dxa"/>
            <w:vMerge w:val="restart"/>
            <w:noWrap/>
            <w:hideMark/>
          </w:tcPr>
          <w:p w14:paraId="4276EFB5" w14:textId="77777777" w:rsidR="00243A25" w:rsidRPr="00243A25" w:rsidRDefault="00243A25">
            <w:proofErr w:type="spellStart"/>
            <w:r w:rsidRPr="00243A25">
              <w:t>шт</w:t>
            </w:r>
            <w:proofErr w:type="spellEnd"/>
          </w:p>
        </w:tc>
        <w:tc>
          <w:tcPr>
            <w:tcW w:w="637" w:type="dxa"/>
            <w:vMerge w:val="restart"/>
            <w:noWrap/>
            <w:hideMark/>
          </w:tcPr>
          <w:p w14:paraId="67D6B8CF" w14:textId="77777777" w:rsidR="00243A25" w:rsidRPr="00243A25" w:rsidRDefault="00243A25">
            <w:pPr>
              <w:rPr>
                <w:highlight w:val="yellow"/>
              </w:rPr>
            </w:pPr>
            <w:r w:rsidRPr="00243A25">
              <w:rPr>
                <w:highlight w:val="yellow"/>
              </w:rPr>
              <w:t>1</w:t>
            </w:r>
          </w:p>
        </w:tc>
        <w:tc>
          <w:tcPr>
            <w:tcW w:w="1898" w:type="dxa"/>
            <w:noWrap/>
            <w:hideMark/>
          </w:tcPr>
          <w:p w14:paraId="337CD709" w14:textId="77777777" w:rsidR="00243A25" w:rsidRPr="00243A25" w:rsidRDefault="00243A25">
            <w:r w:rsidRPr="00243A25">
              <w:t>Назначение</w:t>
            </w:r>
          </w:p>
        </w:tc>
        <w:tc>
          <w:tcPr>
            <w:tcW w:w="2201" w:type="dxa"/>
            <w:noWrap/>
            <w:hideMark/>
          </w:tcPr>
          <w:p w14:paraId="57523515" w14:textId="77777777" w:rsidR="00243A25" w:rsidRPr="00243A25" w:rsidRDefault="00243A25">
            <w:r w:rsidRPr="00243A25">
              <w:t>Дополнительная характеристика, обусловленная потребностью заказчика</w:t>
            </w:r>
          </w:p>
        </w:tc>
        <w:tc>
          <w:tcPr>
            <w:tcW w:w="2478" w:type="dxa"/>
            <w:noWrap/>
            <w:hideMark/>
          </w:tcPr>
          <w:p w14:paraId="07CB450B" w14:textId="77777777" w:rsidR="00243A25" w:rsidRPr="00243A25" w:rsidRDefault="00243A25">
            <w:r w:rsidRPr="00243A25">
              <w:t>Вешалка для оснащения гардеробных комнат, раздевалок спортивных залов и бассейнов, гостиниц, санаториев, фитнес-клубов и других общественных помещений</w:t>
            </w:r>
          </w:p>
        </w:tc>
        <w:tc>
          <w:tcPr>
            <w:tcW w:w="2214" w:type="dxa"/>
            <w:noWrap/>
            <w:hideMark/>
          </w:tcPr>
          <w:p w14:paraId="1C246561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3B51FE6C" w14:textId="77777777" w:rsidR="00243A25" w:rsidRPr="00243A25" w:rsidRDefault="00243A25">
            <w:r w:rsidRPr="00243A25">
              <w:t>—</w:t>
            </w:r>
          </w:p>
        </w:tc>
        <w:tc>
          <w:tcPr>
            <w:tcW w:w="1542" w:type="dxa"/>
            <w:noWrap/>
            <w:hideMark/>
          </w:tcPr>
          <w:p w14:paraId="539A5A50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5E00F821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61CCB564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05579D64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0D3DB390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131E5190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0D2BC846" w14:textId="77777777" w:rsidR="00243A25" w:rsidRPr="00243A25" w:rsidRDefault="00243A25">
            <w:r w:rsidRPr="00243A25">
              <w:t>Соответствие качеству</w:t>
            </w:r>
          </w:p>
        </w:tc>
        <w:tc>
          <w:tcPr>
            <w:tcW w:w="2201" w:type="dxa"/>
            <w:noWrap/>
            <w:hideMark/>
          </w:tcPr>
          <w:p w14:paraId="63AED96E" w14:textId="77777777" w:rsidR="00243A25" w:rsidRPr="00243A25" w:rsidRDefault="00243A25">
            <w:r w:rsidRPr="00243A25">
              <w:t>Дополнительная характеристика, обусловленная качеством изделия</w:t>
            </w:r>
          </w:p>
        </w:tc>
        <w:tc>
          <w:tcPr>
            <w:tcW w:w="2478" w:type="dxa"/>
            <w:noWrap/>
            <w:hideMark/>
          </w:tcPr>
          <w:p w14:paraId="45D82D0C" w14:textId="77777777" w:rsidR="00243A25" w:rsidRPr="00243A25" w:rsidRDefault="00243A25">
            <w:r w:rsidRPr="00243A25">
              <w:t>Соответствует ГОСТ 16371-2014 «Мебель. Общие технические условия»</w:t>
            </w:r>
          </w:p>
        </w:tc>
        <w:tc>
          <w:tcPr>
            <w:tcW w:w="2214" w:type="dxa"/>
            <w:noWrap/>
            <w:hideMark/>
          </w:tcPr>
          <w:p w14:paraId="11450845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205AE98E" w14:textId="77777777" w:rsidR="00243A25" w:rsidRPr="00243A25" w:rsidRDefault="00243A25">
            <w:r w:rsidRPr="00243A25">
              <w:t>—</w:t>
            </w:r>
          </w:p>
        </w:tc>
        <w:tc>
          <w:tcPr>
            <w:tcW w:w="1542" w:type="dxa"/>
            <w:noWrap/>
            <w:hideMark/>
          </w:tcPr>
          <w:p w14:paraId="5ABE9FB0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0A7B0A77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663BF7FB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25A54AE7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513736EA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4E429549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6B65E909" w14:textId="77777777" w:rsidR="00243A25" w:rsidRPr="00243A25" w:rsidRDefault="00243A25">
            <w:r w:rsidRPr="00243A25">
              <w:t>Конструкция</w:t>
            </w:r>
          </w:p>
        </w:tc>
        <w:tc>
          <w:tcPr>
            <w:tcW w:w="2201" w:type="dxa"/>
            <w:noWrap/>
            <w:hideMark/>
          </w:tcPr>
          <w:p w14:paraId="3FA9DE1A" w14:textId="77777777" w:rsidR="00243A25" w:rsidRPr="00243A25" w:rsidRDefault="00243A25">
            <w:r w:rsidRPr="00243A25">
              <w:t>Дополнительная характеристика, обусловленная функциональностью</w:t>
            </w:r>
          </w:p>
        </w:tc>
        <w:tc>
          <w:tcPr>
            <w:tcW w:w="2478" w:type="dxa"/>
            <w:noWrap/>
            <w:hideMark/>
          </w:tcPr>
          <w:p w14:paraId="72BA7192" w14:textId="77777777" w:rsidR="00243A25" w:rsidRPr="00243A25" w:rsidRDefault="00243A25">
            <w:r w:rsidRPr="00243A25">
              <w:t>Двухстороннее исполнение для размещения одежды с обеих сторон</w:t>
            </w:r>
          </w:p>
        </w:tc>
        <w:tc>
          <w:tcPr>
            <w:tcW w:w="2214" w:type="dxa"/>
            <w:noWrap/>
            <w:hideMark/>
          </w:tcPr>
          <w:p w14:paraId="75A3DDFB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2A87CE69" w14:textId="77777777" w:rsidR="00243A25" w:rsidRPr="00243A25" w:rsidRDefault="00243A25">
            <w:r w:rsidRPr="00243A25">
              <w:t>—</w:t>
            </w:r>
          </w:p>
        </w:tc>
        <w:tc>
          <w:tcPr>
            <w:tcW w:w="1542" w:type="dxa"/>
            <w:noWrap/>
            <w:hideMark/>
          </w:tcPr>
          <w:p w14:paraId="37065F19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61086913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2D4D3C8A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071854A6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4B7427F7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422E0965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7B2B3949" w14:textId="77777777" w:rsidR="00243A25" w:rsidRPr="00243A25" w:rsidRDefault="00243A25">
            <w:r w:rsidRPr="00243A25">
              <w:t>Каркас (несущие элементы)</w:t>
            </w:r>
          </w:p>
        </w:tc>
        <w:tc>
          <w:tcPr>
            <w:tcW w:w="2201" w:type="dxa"/>
            <w:noWrap/>
            <w:hideMark/>
          </w:tcPr>
          <w:p w14:paraId="44419E4E" w14:textId="77777777" w:rsidR="00243A25" w:rsidRPr="00243A25" w:rsidRDefault="00243A25">
            <w:r w:rsidRPr="00243A25">
              <w:t>Дополнительная характеристика, обусловленная прочностными требованиями</w:t>
            </w:r>
          </w:p>
        </w:tc>
        <w:tc>
          <w:tcPr>
            <w:tcW w:w="2478" w:type="dxa"/>
            <w:noWrap/>
            <w:hideMark/>
          </w:tcPr>
          <w:p w14:paraId="2462E8AF" w14:textId="77777777" w:rsidR="00243A25" w:rsidRPr="00243A25" w:rsidRDefault="00243A25">
            <w:r w:rsidRPr="00243A25">
              <w:t>Стальные профильные трубы 25×25 мм, толщина стенки 1,2 мм</w:t>
            </w:r>
          </w:p>
        </w:tc>
        <w:tc>
          <w:tcPr>
            <w:tcW w:w="2214" w:type="dxa"/>
            <w:noWrap/>
            <w:hideMark/>
          </w:tcPr>
          <w:p w14:paraId="01854CF5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71E5FC23" w14:textId="77777777" w:rsidR="00243A25" w:rsidRPr="00243A25" w:rsidRDefault="00243A25">
            <w:r w:rsidRPr="00243A25">
              <w:t>мм</w:t>
            </w:r>
          </w:p>
        </w:tc>
        <w:tc>
          <w:tcPr>
            <w:tcW w:w="1542" w:type="dxa"/>
            <w:noWrap/>
            <w:hideMark/>
          </w:tcPr>
          <w:p w14:paraId="1F06C035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4EFAEF33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1AB3E41B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0242B05C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53747703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360693C5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355FC9B4" w14:textId="77777777" w:rsidR="00243A25" w:rsidRPr="00243A25" w:rsidRDefault="00243A25">
            <w:r w:rsidRPr="00243A25">
              <w:t>Каркас (дополнительные элементы)</w:t>
            </w:r>
          </w:p>
        </w:tc>
        <w:tc>
          <w:tcPr>
            <w:tcW w:w="2201" w:type="dxa"/>
            <w:noWrap/>
            <w:hideMark/>
          </w:tcPr>
          <w:p w14:paraId="36C9CFC3" w14:textId="77777777" w:rsidR="00243A25" w:rsidRPr="00243A25" w:rsidRDefault="00243A25">
            <w:r w:rsidRPr="00243A25">
              <w:t xml:space="preserve">Дополнительная характеристика, обусловленная </w:t>
            </w:r>
            <w:r w:rsidRPr="00243A25">
              <w:lastRenderedPageBreak/>
              <w:t>конструктивными особенностями</w:t>
            </w:r>
          </w:p>
        </w:tc>
        <w:tc>
          <w:tcPr>
            <w:tcW w:w="2478" w:type="dxa"/>
            <w:noWrap/>
            <w:hideMark/>
          </w:tcPr>
          <w:p w14:paraId="77344FB7" w14:textId="77777777" w:rsidR="00243A25" w:rsidRPr="00243A25" w:rsidRDefault="00243A25">
            <w:r w:rsidRPr="00243A25">
              <w:lastRenderedPageBreak/>
              <w:t xml:space="preserve">Стальные профильные трубы </w:t>
            </w:r>
            <w:r w:rsidRPr="00243A25">
              <w:lastRenderedPageBreak/>
              <w:t>15×15 мм, толщина стенки 1,2 мм</w:t>
            </w:r>
          </w:p>
        </w:tc>
        <w:tc>
          <w:tcPr>
            <w:tcW w:w="2214" w:type="dxa"/>
            <w:noWrap/>
            <w:hideMark/>
          </w:tcPr>
          <w:p w14:paraId="2CE3248E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20FE25D8" w14:textId="77777777" w:rsidR="00243A25" w:rsidRPr="00243A25" w:rsidRDefault="00243A25">
            <w:r w:rsidRPr="00243A25">
              <w:t>мм</w:t>
            </w:r>
          </w:p>
        </w:tc>
        <w:tc>
          <w:tcPr>
            <w:tcW w:w="1542" w:type="dxa"/>
            <w:noWrap/>
            <w:hideMark/>
          </w:tcPr>
          <w:p w14:paraId="50FE832B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243A25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243A25" w:rsidRPr="00243A25" w14:paraId="7F937056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0BB7448F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10CDCAF0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41EF1A60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0CD3AFC4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300AB258" w14:textId="77777777" w:rsidR="00243A25" w:rsidRPr="00243A25" w:rsidRDefault="00243A25">
            <w:r w:rsidRPr="00243A25">
              <w:t>Количество крючков</w:t>
            </w:r>
          </w:p>
        </w:tc>
        <w:tc>
          <w:tcPr>
            <w:tcW w:w="2201" w:type="dxa"/>
            <w:noWrap/>
            <w:hideMark/>
          </w:tcPr>
          <w:p w14:paraId="2568A007" w14:textId="77777777" w:rsidR="00243A25" w:rsidRPr="00243A25" w:rsidRDefault="00243A25">
            <w:r w:rsidRPr="00243A25">
              <w:t>Дополнительная характеристика, обусловленная функциональностью</w:t>
            </w:r>
          </w:p>
        </w:tc>
        <w:tc>
          <w:tcPr>
            <w:tcW w:w="2478" w:type="dxa"/>
            <w:noWrap/>
            <w:hideMark/>
          </w:tcPr>
          <w:p w14:paraId="39D00004" w14:textId="77777777" w:rsidR="00243A25" w:rsidRPr="00243A25" w:rsidRDefault="00243A25">
            <w:r w:rsidRPr="00243A25">
              <w:t>24 шт. (по 12 с каждой стороны)</w:t>
            </w:r>
          </w:p>
        </w:tc>
        <w:tc>
          <w:tcPr>
            <w:tcW w:w="2214" w:type="dxa"/>
            <w:noWrap/>
            <w:hideMark/>
          </w:tcPr>
          <w:p w14:paraId="7B9D5A43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5E9CC11C" w14:textId="77777777" w:rsidR="00243A25" w:rsidRPr="00243A25" w:rsidRDefault="00243A25">
            <w:proofErr w:type="spellStart"/>
            <w:r w:rsidRPr="00243A25">
              <w:t>шт</w:t>
            </w:r>
            <w:proofErr w:type="spellEnd"/>
          </w:p>
        </w:tc>
        <w:tc>
          <w:tcPr>
            <w:tcW w:w="1542" w:type="dxa"/>
            <w:noWrap/>
            <w:hideMark/>
          </w:tcPr>
          <w:p w14:paraId="3EA94A48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3D67EDFE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56499EAF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61597AC3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40C766DA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3CC19522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69830E51" w14:textId="77777777" w:rsidR="00243A25" w:rsidRPr="00243A25" w:rsidRDefault="00243A25">
            <w:r w:rsidRPr="00243A25">
              <w:t>Крючки</w:t>
            </w:r>
          </w:p>
        </w:tc>
        <w:tc>
          <w:tcPr>
            <w:tcW w:w="2201" w:type="dxa"/>
            <w:noWrap/>
            <w:hideMark/>
          </w:tcPr>
          <w:p w14:paraId="63C938E0" w14:textId="77777777" w:rsidR="00243A25" w:rsidRPr="00243A25" w:rsidRDefault="00243A25">
            <w:r w:rsidRPr="00243A25">
              <w:t>Дополнительная характеристика, обусловленная надёжностью</w:t>
            </w:r>
          </w:p>
        </w:tc>
        <w:tc>
          <w:tcPr>
            <w:tcW w:w="2478" w:type="dxa"/>
            <w:noWrap/>
            <w:hideMark/>
          </w:tcPr>
          <w:p w14:paraId="3997E874" w14:textId="77777777" w:rsidR="00243A25" w:rsidRPr="00243A25" w:rsidRDefault="00243A25">
            <w:r w:rsidRPr="00243A25">
              <w:t>Металлические, приварные</w:t>
            </w:r>
          </w:p>
        </w:tc>
        <w:tc>
          <w:tcPr>
            <w:tcW w:w="2214" w:type="dxa"/>
            <w:noWrap/>
            <w:hideMark/>
          </w:tcPr>
          <w:p w14:paraId="13BD8661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68D901B7" w14:textId="77777777" w:rsidR="00243A25" w:rsidRPr="00243A25" w:rsidRDefault="00243A25">
            <w:r w:rsidRPr="00243A25">
              <w:t>—</w:t>
            </w:r>
          </w:p>
        </w:tc>
        <w:tc>
          <w:tcPr>
            <w:tcW w:w="1542" w:type="dxa"/>
            <w:noWrap/>
            <w:hideMark/>
          </w:tcPr>
          <w:p w14:paraId="6823B872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137BBBA6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5721F76C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4D1DD562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0C8FE0B4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06AC138A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127646D0" w14:textId="77777777" w:rsidR="00243A25" w:rsidRPr="00243A25" w:rsidRDefault="00243A25">
            <w:r w:rsidRPr="00243A25">
              <w:t>Несущая способность</w:t>
            </w:r>
          </w:p>
        </w:tc>
        <w:tc>
          <w:tcPr>
            <w:tcW w:w="2201" w:type="dxa"/>
            <w:noWrap/>
            <w:hideMark/>
          </w:tcPr>
          <w:p w14:paraId="5E875D72" w14:textId="77777777" w:rsidR="00243A25" w:rsidRPr="00243A25" w:rsidRDefault="00243A25">
            <w:r w:rsidRPr="00243A25">
              <w:t>Дополнительная характеристика, обусловленная функциональностью</w:t>
            </w:r>
          </w:p>
        </w:tc>
        <w:tc>
          <w:tcPr>
            <w:tcW w:w="2478" w:type="dxa"/>
            <w:noWrap/>
            <w:hideMark/>
          </w:tcPr>
          <w:p w14:paraId="0A18CDFC" w14:textId="77777777" w:rsidR="00243A25" w:rsidRPr="00243A25" w:rsidRDefault="00243A25">
            <w:r w:rsidRPr="00243A25">
              <w:t>48 кг (равномерно распределённая нагрузка)</w:t>
            </w:r>
          </w:p>
        </w:tc>
        <w:tc>
          <w:tcPr>
            <w:tcW w:w="2214" w:type="dxa"/>
            <w:noWrap/>
            <w:hideMark/>
          </w:tcPr>
          <w:p w14:paraId="74A301C7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2C882934" w14:textId="77777777" w:rsidR="00243A25" w:rsidRPr="00243A25" w:rsidRDefault="00243A25">
            <w:r w:rsidRPr="00243A25">
              <w:t>кг</w:t>
            </w:r>
          </w:p>
        </w:tc>
        <w:tc>
          <w:tcPr>
            <w:tcW w:w="1542" w:type="dxa"/>
            <w:noWrap/>
            <w:hideMark/>
          </w:tcPr>
          <w:p w14:paraId="7EA177BE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3048B510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0CDA7A18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348A9355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4342E897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78E1B1FB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0575F52E" w14:textId="77777777" w:rsidR="00243A25" w:rsidRPr="00243A25" w:rsidRDefault="00243A25">
            <w:r w:rsidRPr="00243A25">
              <w:t>Стандартные размеры</w:t>
            </w:r>
          </w:p>
        </w:tc>
        <w:tc>
          <w:tcPr>
            <w:tcW w:w="2201" w:type="dxa"/>
            <w:noWrap/>
            <w:hideMark/>
          </w:tcPr>
          <w:p w14:paraId="194B9717" w14:textId="77777777" w:rsidR="00243A25" w:rsidRPr="00243A25" w:rsidRDefault="00243A25">
            <w:r w:rsidRPr="00243A25">
              <w:t>Дополнительная характеристика, обусловленная габаритами</w:t>
            </w:r>
          </w:p>
        </w:tc>
        <w:tc>
          <w:tcPr>
            <w:tcW w:w="2478" w:type="dxa"/>
            <w:noWrap/>
            <w:hideMark/>
          </w:tcPr>
          <w:p w14:paraId="03F01BBC" w14:textId="77777777" w:rsidR="00243A25" w:rsidRPr="00243A25" w:rsidRDefault="00243A25">
            <w:r w:rsidRPr="00243A25">
              <w:t>1400×1000×1700 мм (ширина × глубина × высота)</w:t>
            </w:r>
          </w:p>
        </w:tc>
        <w:tc>
          <w:tcPr>
            <w:tcW w:w="2214" w:type="dxa"/>
            <w:noWrap/>
            <w:hideMark/>
          </w:tcPr>
          <w:p w14:paraId="2D64AEA0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0A8BF3DD" w14:textId="77777777" w:rsidR="00243A25" w:rsidRPr="00243A25" w:rsidRDefault="00243A25">
            <w:r w:rsidRPr="00243A25">
              <w:t>мм</w:t>
            </w:r>
          </w:p>
        </w:tc>
        <w:tc>
          <w:tcPr>
            <w:tcW w:w="1542" w:type="dxa"/>
            <w:noWrap/>
            <w:hideMark/>
          </w:tcPr>
          <w:p w14:paraId="3617208E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654145B3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7056F99B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53B2A47F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075D7947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280243CE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79EFF359" w14:textId="77777777" w:rsidR="00243A25" w:rsidRPr="00243A25" w:rsidRDefault="00243A25">
            <w:r w:rsidRPr="00243A25">
              <w:t>Концы труб</w:t>
            </w:r>
          </w:p>
        </w:tc>
        <w:tc>
          <w:tcPr>
            <w:tcW w:w="2201" w:type="dxa"/>
            <w:noWrap/>
            <w:hideMark/>
          </w:tcPr>
          <w:p w14:paraId="0557A269" w14:textId="77777777" w:rsidR="00243A25" w:rsidRPr="00243A25" w:rsidRDefault="00243A25">
            <w:r w:rsidRPr="00243A25">
              <w:t>Дополнительная характеристика, обусловленная безопасностью</w:t>
            </w:r>
          </w:p>
        </w:tc>
        <w:tc>
          <w:tcPr>
            <w:tcW w:w="2478" w:type="dxa"/>
            <w:noWrap/>
            <w:hideMark/>
          </w:tcPr>
          <w:p w14:paraId="0DFE3A0A" w14:textId="77777777" w:rsidR="00243A25" w:rsidRPr="00243A25" w:rsidRDefault="00243A25">
            <w:r w:rsidRPr="00243A25">
              <w:t>Пластмассовые заглушки</w:t>
            </w:r>
          </w:p>
        </w:tc>
        <w:tc>
          <w:tcPr>
            <w:tcW w:w="2214" w:type="dxa"/>
            <w:noWrap/>
            <w:hideMark/>
          </w:tcPr>
          <w:p w14:paraId="6D054555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7E41B474" w14:textId="77777777" w:rsidR="00243A25" w:rsidRPr="00243A25" w:rsidRDefault="00243A25">
            <w:r w:rsidRPr="00243A25">
              <w:t>—</w:t>
            </w:r>
          </w:p>
        </w:tc>
        <w:tc>
          <w:tcPr>
            <w:tcW w:w="1542" w:type="dxa"/>
            <w:noWrap/>
            <w:hideMark/>
          </w:tcPr>
          <w:p w14:paraId="39B4B99B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24A82524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141BCE6E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09CB02BE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4C34F004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25E89DC0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67F88F7C" w14:textId="77777777" w:rsidR="00243A25" w:rsidRPr="00243A25" w:rsidRDefault="00243A25">
            <w:r w:rsidRPr="00243A25">
              <w:t>Покрытие каркаса</w:t>
            </w:r>
          </w:p>
        </w:tc>
        <w:tc>
          <w:tcPr>
            <w:tcW w:w="2201" w:type="dxa"/>
            <w:noWrap/>
            <w:hideMark/>
          </w:tcPr>
          <w:p w14:paraId="45A585DA" w14:textId="77777777" w:rsidR="00243A25" w:rsidRPr="00243A25" w:rsidRDefault="00243A25">
            <w:r w:rsidRPr="00243A25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478" w:type="dxa"/>
            <w:noWrap/>
            <w:hideMark/>
          </w:tcPr>
          <w:p w14:paraId="7A0CD50F" w14:textId="77777777" w:rsidR="00243A25" w:rsidRPr="00243A25" w:rsidRDefault="00243A25">
            <w:r w:rsidRPr="00243A25">
              <w:t>Порошковое, устойчивое к царапинам, УФ-излучению, влаге и атмосферным воздействиям</w:t>
            </w:r>
          </w:p>
        </w:tc>
        <w:tc>
          <w:tcPr>
            <w:tcW w:w="2214" w:type="dxa"/>
            <w:noWrap/>
            <w:hideMark/>
          </w:tcPr>
          <w:p w14:paraId="59568A9F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6810DE6F" w14:textId="77777777" w:rsidR="00243A25" w:rsidRPr="00243A25" w:rsidRDefault="00243A25">
            <w:r w:rsidRPr="00243A25">
              <w:t>—</w:t>
            </w:r>
          </w:p>
        </w:tc>
        <w:tc>
          <w:tcPr>
            <w:tcW w:w="1542" w:type="dxa"/>
            <w:noWrap/>
            <w:hideMark/>
          </w:tcPr>
          <w:p w14:paraId="6A323F02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243A25" w:rsidRPr="00243A25" w14:paraId="2F33CD10" w14:textId="77777777" w:rsidTr="00243A25">
        <w:trPr>
          <w:trHeight w:val="315"/>
        </w:trPr>
        <w:tc>
          <w:tcPr>
            <w:tcW w:w="452" w:type="dxa"/>
            <w:vMerge/>
            <w:hideMark/>
          </w:tcPr>
          <w:p w14:paraId="61A5A1C1" w14:textId="77777777" w:rsidR="00243A25" w:rsidRPr="00243A25" w:rsidRDefault="00243A25"/>
        </w:tc>
        <w:tc>
          <w:tcPr>
            <w:tcW w:w="2187" w:type="dxa"/>
            <w:vMerge/>
            <w:hideMark/>
          </w:tcPr>
          <w:p w14:paraId="2A3B547D" w14:textId="77777777" w:rsidR="00243A25" w:rsidRPr="00243A25" w:rsidRDefault="00243A25"/>
        </w:tc>
        <w:tc>
          <w:tcPr>
            <w:tcW w:w="645" w:type="dxa"/>
            <w:vMerge/>
            <w:hideMark/>
          </w:tcPr>
          <w:p w14:paraId="4124FE0D" w14:textId="77777777" w:rsidR="00243A25" w:rsidRPr="00243A25" w:rsidRDefault="00243A25"/>
        </w:tc>
        <w:tc>
          <w:tcPr>
            <w:tcW w:w="637" w:type="dxa"/>
            <w:vMerge/>
            <w:hideMark/>
          </w:tcPr>
          <w:p w14:paraId="43330CDE" w14:textId="77777777" w:rsidR="00243A25" w:rsidRPr="00243A25" w:rsidRDefault="00243A25"/>
        </w:tc>
        <w:tc>
          <w:tcPr>
            <w:tcW w:w="1898" w:type="dxa"/>
            <w:noWrap/>
            <w:hideMark/>
          </w:tcPr>
          <w:p w14:paraId="188179D1" w14:textId="77777777" w:rsidR="00243A25" w:rsidRPr="00243A25" w:rsidRDefault="00243A25">
            <w:r w:rsidRPr="00243A25">
              <w:t>Цвет (RAL)</w:t>
            </w:r>
          </w:p>
        </w:tc>
        <w:tc>
          <w:tcPr>
            <w:tcW w:w="2201" w:type="dxa"/>
            <w:noWrap/>
            <w:hideMark/>
          </w:tcPr>
          <w:p w14:paraId="3A2B003F" w14:textId="77777777" w:rsidR="00243A25" w:rsidRPr="00243A25" w:rsidRDefault="00243A25">
            <w:r w:rsidRPr="00243A25">
              <w:t xml:space="preserve">Дополнительная характеристика, </w:t>
            </w:r>
            <w:r w:rsidRPr="00243A25">
              <w:lastRenderedPageBreak/>
              <w:t>обусловленная дизайном интерьера</w:t>
            </w:r>
          </w:p>
        </w:tc>
        <w:tc>
          <w:tcPr>
            <w:tcW w:w="2478" w:type="dxa"/>
            <w:noWrap/>
            <w:hideMark/>
          </w:tcPr>
          <w:p w14:paraId="1EB54901" w14:textId="77777777" w:rsidR="00243A25" w:rsidRPr="00243A25" w:rsidRDefault="00243A25">
            <w:pPr>
              <w:rPr>
                <w:highlight w:val="yellow"/>
              </w:rPr>
            </w:pPr>
            <w:r w:rsidRPr="00243A25">
              <w:rPr>
                <w:highlight w:val="yellow"/>
              </w:rPr>
              <w:lastRenderedPageBreak/>
              <w:t xml:space="preserve">Белый (9016), бежевый (1001), </w:t>
            </w:r>
            <w:r w:rsidRPr="00243A25">
              <w:rPr>
                <w:highlight w:val="yellow"/>
              </w:rPr>
              <w:lastRenderedPageBreak/>
              <w:t>серый (7040), коричневый (8017), чёрный (9005), ДРУГОЙ</w:t>
            </w:r>
          </w:p>
        </w:tc>
        <w:tc>
          <w:tcPr>
            <w:tcW w:w="2214" w:type="dxa"/>
            <w:noWrap/>
            <w:hideMark/>
          </w:tcPr>
          <w:p w14:paraId="2BBE7638" w14:textId="77777777" w:rsidR="00243A25" w:rsidRPr="00243A25" w:rsidRDefault="00243A25"/>
        </w:tc>
        <w:tc>
          <w:tcPr>
            <w:tcW w:w="1134" w:type="dxa"/>
            <w:noWrap/>
            <w:hideMark/>
          </w:tcPr>
          <w:p w14:paraId="44CA076D" w14:textId="77777777" w:rsidR="00243A25" w:rsidRPr="00243A25" w:rsidRDefault="00243A25">
            <w:r w:rsidRPr="00243A25">
              <w:t>—</w:t>
            </w:r>
          </w:p>
        </w:tc>
        <w:tc>
          <w:tcPr>
            <w:tcW w:w="1542" w:type="dxa"/>
            <w:noWrap/>
            <w:hideMark/>
          </w:tcPr>
          <w:p w14:paraId="158BCC92" w14:textId="77777777" w:rsidR="00243A25" w:rsidRPr="00243A25" w:rsidRDefault="00243A25">
            <w:pPr>
              <w:rPr>
                <w:sz w:val="20"/>
                <w:szCs w:val="20"/>
              </w:rPr>
            </w:pPr>
            <w:r w:rsidRPr="00243A25">
              <w:rPr>
                <w:sz w:val="20"/>
                <w:szCs w:val="20"/>
              </w:rPr>
              <w:t xml:space="preserve">Участник перечисляет </w:t>
            </w:r>
            <w:r w:rsidRPr="00243A25">
              <w:rPr>
                <w:sz w:val="20"/>
                <w:szCs w:val="20"/>
              </w:rPr>
              <w:lastRenderedPageBreak/>
              <w:t>все доступные цвета</w:t>
            </w:r>
          </w:p>
        </w:tc>
      </w:tr>
    </w:tbl>
    <w:p w14:paraId="7019FFDB" w14:textId="77777777" w:rsidR="00FB30C9" w:rsidRDefault="00FB30C9"/>
    <w:sectPr w:rsidR="00FB30C9" w:rsidSect="00243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25"/>
    <w:rsid w:val="00034F93"/>
    <w:rsid w:val="00243A25"/>
    <w:rsid w:val="004B10B2"/>
    <w:rsid w:val="00DB4099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0F4C"/>
  <w15:chartTrackingRefBased/>
  <w15:docId w15:val="{9302BA48-DEBE-477E-B549-F74E6B4D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A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A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A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A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A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A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A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A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A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A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3A2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4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1</cp:revision>
  <dcterms:created xsi:type="dcterms:W3CDTF">2026-03-30T14:09:00Z</dcterms:created>
  <dcterms:modified xsi:type="dcterms:W3CDTF">2026-03-30T14:13:00Z</dcterms:modified>
</cp:coreProperties>
</file>