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keepNext w:val="0"/>
        <w:keepLines w:val="0"/>
        <w:widowControl w:val="0"/>
        <w:spacing w:after="120" w:before="480" w:lineRule="auto"/>
        <w:rPr>
          <w:rFonts w:ascii="Calibri" w:cs="Calibri" w:eastAsia="Calibri" w:hAnsi="Calibri"/>
          <w:sz w:val="26"/>
          <w:szCs w:val="26"/>
        </w:rPr>
      </w:pPr>
      <w:r w:rsidDel="00000000" w:rsidR="00000000" w:rsidRPr="00000000">
        <w:rPr>
          <w:rFonts w:ascii="Open Sans" w:cs="Open Sans" w:eastAsia="Open Sans" w:hAnsi="Open Sans"/>
          <w:color w:val="2950a1"/>
          <w:sz w:val="80"/>
          <w:szCs w:val="80"/>
          <w:rtl w:val="0"/>
        </w:rPr>
        <w:t xml:space="preserve">Employee Retention Strategy Policy</w:t>
      </w:r>
      <w:r w:rsidDel="00000000" w:rsidR="00000000" w:rsidRPr="00000000">
        <w:rPr>
          <w:rFonts w:ascii="Arial" w:cs="Arial" w:eastAsia="Arial" w:hAnsi="Arial"/>
          <w:sz w:val="46"/>
          <w:szCs w:val="46"/>
          <w:rtl w:val="0"/>
        </w:rPr>
        <w:br w:type="textWrapping"/>
      </w:r>
      <w:r w:rsidDel="00000000" w:rsidR="00000000" w:rsidRPr="00000000">
        <w:rPr>
          <w:rFonts w:ascii="Calibri" w:cs="Calibri" w:eastAsia="Calibri" w:hAnsi="Calibri"/>
          <w:sz w:val="26"/>
          <w:szCs w:val="26"/>
        </w:rPr>
        <w:drawing>
          <wp:inline distB="114300" distT="114300" distL="114300" distR="114300">
            <wp:extent cx="2971800" cy="2695575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6955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Style w:val="Heading1"/>
        <w:keepNext w:val="0"/>
        <w:keepLines w:val="0"/>
        <w:widowControl w:val="0"/>
        <w:spacing w:after="120" w:before="480" w:lineRule="auto"/>
        <w:jc w:val="center"/>
        <w:rPr>
          <w:rFonts w:ascii="Arial" w:cs="Arial" w:eastAsia="Arial" w:hAnsi="Arial"/>
          <w:b w:val="1"/>
          <w:sz w:val="46"/>
          <w:szCs w:val="46"/>
        </w:rPr>
      </w:pPr>
      <w:bookmarkStart w:colFirst="0" w:colLast="0" w:name="_30j0zll" w:id="0"/>
      <w:bookmarkEnd w:id="0"/>
      <w:r w:rsidDel="00000000" w:rsidR="00000000" w:rsidRPr="00000000">
        <w:rPr>
          <w:rFonts w:ascii="Oswald" w:cs="Oswald" w:eastAsia="Oswald" w:hAnsi="Oswald"/>
          <w:sz w:val="36"/>
          <w:szCs w:val="36"/>
          <w:rtl w:val="0"/>
        </w:rPr>
        <w:t xml:space="preserve">Validated for use by</w:t>
      </w:r>
      <w:r w:rsidDel="00000000" w:rsidR="00000000" w:rsidRPr="00000000">
        <w:rPr>
          <w:rFonts w:ascii="Arial" w:cs="Arial" w:eastAsia="Arial" w:hAnsi="Arial"/>
          <w:i w:val="1"/>
          <w:color w:val="8dc162"/>
          <w:sz w:val="44"/>
          <w:szCs w:val="44"/>
          <w:rtl w:val="0"/>
        </w:rPr>
        <w:br w:type="textWrapping"/>
      </w:r>
      <w:r w:rsidDel="00000000" w:rsidR="00000000" w:rsidRPr="00000000">
        <w:rPr>
          <w:rFonts w:ascii="Poppins" w:cs="Poppins" w:eastAsia="Poppins" w:hAnsi="Poppins"/>
          <w:b w:val="1"/>
          <w:sz w:val="48"/>
          <w:szCs w:val="48"/>
        </w:rPr>
        <w:drawing>
          <wp:inline distB="114300" distT="114300" distL="114300" distR="114300">
            <wp:extent cx="1905000" cy="1010093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01009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widowControl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widowControl w:val="0"/>
        <w:rPr>
          <w:rFonts w:ascii="Open Sans SemiBold" w:cs="Open Sans SemiBold" w:eastAsia="Open Sans SemiBold" w:hAnsi="Open Sans SemiBold"/>
          <w:sz w:val="28"/>
          <w:szCs w:val="28"/>
        </w:rPr>
      </w:pPr>
      <w:bookmarkStart w:colFirst="0" w:colLast="0" w:name="_1fob9te" w:id="1"/>
      <w:bookmarkEnd w:id="1"/>
      <w:r w:rsidDel="00000000" w:rsidR="00000000" w:rsidRPr="00000000">
        <w:rPr>
          <w:rFonts w:ascii="Open Sans SemiBold" w:cs="Open Sans SemiBold" w:eastAsia="Open Sans SemiBold" w:hAnsi="Open Sans SemiBold"/>
          <w:sz w:val="28"/>
          <w:szCs w:val="28"/>
          <w:rtl w:val="0"/>
        </w:rPr>
        <w:t xml:space="preserve">CONTENT:</w:t>
      </w:r>
    </w:p>
    <w:p w:rsidR="00000000" w:rsidDel="00000000" w:rsidP="00000000" w:rsidRDefault="00000000" w:rsidRPr="00000000" w14:paraId="00000008">
      <w:pPr>
        <w:widowControl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spacing w:line="240" w:lineRule="auto"/>
        <w:ind w:left="720" w:hanging="360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Policy statement</w:t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spacing w:line="240" w:lineRule="auto"/>
        <w:ind w:left="720" w:hanging="360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Purpose </w:t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spacing w:line="240" w:lineRule="auto"/>
        <w:ind w:left="720" w:hanging="360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Scope of the policy</w:t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spacing w:line="240" w:lineRule="auto"/>
        <w:ind w:left="720" w:hanging="360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Definition </w:t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spacing w:line="240" w:lineRule="auto"/>
        <w:ind w:left="720" w:hanging="360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Eligibility criteria for being retained</w:t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spacing w:line="240" w:lineRule="auto"/>
        <w:ind w:left="720" w:hanging="360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Strategies to retain</w:t>
      </w:r>
    </w:p>
    <w:p w:rsidR="00000000" w:rsidDel="00000000" w:rsidP="00000000" w:rsidRDefault="00000000" w:rsidRPr="00000000" w14:paraId="0000000F">
      <w:pPr>
        <w:numPr>
          <w:ilvl w:val="0"/>
          <w:numId w:val="1"/>
        </w:numPr>
        <w:spacing w:line="240" w:lineRule="auto"/>
        <w:ind w:left="720" w:hanging="360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Responsibility to implement</w:t>
      </w:r>
    </w:p>
    <w:p w:rsidR="00000000" w:rsidDel="00000000" w:rsidP="00000000" w:rsidRDefault="00000000" w:rsidRPr="00000000" w14:paraId="00000010">
      <w:pPr>
        <w:widowControl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widowControl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widowControl w:val="0"/>
        <w:tabs>
          <w:tab w:val="left" w:leader="none" w:pos="1900"/>
        </w:tabs>
        <w:rPr/>
      </w:pPr>
      <w:r w:rsidDel="00000000" w:rsidR="00000000" w:rsidRPr="00000000">
        <w:rPr>
          <w:rtl w:val="0"/>
        </w:rPr>
        <w:tab/>
      </w:r>
    </w:p>
    <w:p w:rsidR="00000000" w:rsidDel="00000000" w:rsidP="00000000" w:rsidRDefault="00000000" w:rsidRPr="00000000" w14:paraId="00000013">
      <w:pPr>
        <w:widowControl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widowControl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widowControl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240" w:before="240" w:line="259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240" w:before="240" w:line="259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after="240" w:before="240" w:line="259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240" w:before="240" w:line="259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240" w:before="240" w:line="259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240" w:before="240" w:line="259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after="240" w:before="240" w:line="259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after="240" w:before="240" w:line="259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after="240" w:before="240" w:line="259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after="240" w:before="240" w:line="259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after="240" w:before="240" w:line="259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after="240" w:before="240" w:line="259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after="240" w:before="240" w:line="259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rFonts w:ascii="Open Sans SemiBold" w:cs="Open Sans SemiBold" w:eastAsia="Open Sans SemiBold" w:hAnsi="Open Sans SemiBold"/>
        </w:rPr>
      </w:pPr>
      <w:r w:rsidDel="00000000" w:rsidR="00000000" w:rsidRPr="00000000">
        <w:rPr>
          <w:rFonts w:ascii="Open Sans SemiBold" w:cs="Open Sans SemiBold" w:eastAsia="Open Sans SemiBold" w:hAnsi="Open Sans SemiBold"/>
          <w:rtl w:val="0"/>
        </w:rPr>
        <w:t xml:space="preserve">POLICY STATEMENT:</w:t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jc w:val="both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Human resources are the most valued assets for an organisation. It is imperative for the organisation to recognise their contributions and motivate them so that they continue working with it. </w:t>
      </w:r>
    </w:p>
    <w:p w:rsidR="00000000" w:rsidDel="00000000" w:rsidP="00000000" w:rsidRDefault="00000000" w:rsidRPr="00000000" w14:paraId="00000026">
      <w:pPr>
        <w:jc w:val="both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jc w:val="both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This employee retention policy reflects (Name of Organisation’s) belief in its long-term engagement with its employees. </w:t>
      </w:r>
    </w:p>
    <w:p w:rsidR="00000000" w:rsidDel="00000000" w:rsidP="00000000" w:rsidRDefault="00000000" w:rsidRPr="00000000" w14:paraId="00000028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>
          <w:rFonts w:ascii="Open Sans SemiBold" w:cs="Open Sans SemiBold" w:eastAsia="Open Sans SemiBold" w:hAnsi="Open Sans SemiBold"/>
        </w:rPr>
      </w:pPr>
      <w:r w:rsidDel="00000000" w:rsidR="00000000" w:rsidRPr="00000000">
        <w:rPr>
          <w:rFonts w:ascii="Open Sans SemiBold" w:cs="Open Sans SemiBold" w:eastAsia="Open Sans SemiBold" w:hAnsi="Open Sans SemiBold"/>
          <w:rtl w:val="0"/>
        </w:rPr>
        <w:t xml:space="preserve">PURPOSE:</w:t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jc w:val="both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This policy focusses on the strategies that the organization may utilize to ensure its employees continue to work with it.</w:t>
      </w:r>
    </w:p>
    <w:p w:rsidR="00000000" w:rsidDel="00000000" w:rsidP="00000000" w:rsidRDefault="00000000" w:rsidRPr="00000000" w14:paraId="0000002C">
      <w:pPr>
        <w:jc w:val="both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>
          <w:rFonts w:ascii="Open Sans SemiBold" w:cs="Open Sans SemiBold" w:eastAsia="Open Sans SemiBold" w:hAnsi="Open Sans SemiBold"/>
        </w:rPr>
      </w:pPr>
      <w:r w:rsidDel="00000000" w:rsidR="00000000" w:rsidRPr="00000000">
        <w:rPr>
          <w:rFonts w:ascii="Open Sans SemiBold" w:cs="Open Sans SemiBold" w:eastAsia="Open Sans SemiBold" w:hAnsi="Open Sans SemiBold"/>
          <w:rtl w:val="0"/>
        </w:rPr>
        <w:t xml:space="preserve">SCOPE:</w:t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jc w:val="both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This policy is applicable for all employees in the organization.</w:t>
      </w:r>
    </w:p>
    <w:p w:rsidR="00000000" w:rsidDel="00000000" w:rsidP="00000000" w:rsidRDefault="00000000" w:rsidRPr="00000000" w14:paraId="00000030">
      <w:pPr>
        <w:jc w:val="both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>
          <w:rFonts w:ascii="Open Sans SemiBold" w:cs="Open Sans SemiBold" w:eastAsia="Open Sans SemiBold" w:hAnsi="Open Sans SemiBold"/>
        </w:rPr>
      </w:pPr>
      <w:r w:rsidDel="00000000" w:rsidR="00000000" w:rsidRPr="00000000">
        <w:rPr>
          <w:rFonts w:ascii="Open Sans SemiBold" w:cs="Open Sans SemiBold" w:eastAsia="Open Sans SemiBold" w:hAnsi="Open Sans SemiBold"/>
          <w:rtl w:val="0"/>
        </w:rPr>
        <w:t xml:space="preserve">DEFINITIONS:</w:t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numPr>
          <w:ilvl w:val="0"/>
          <w:numId w:val="5"/>
        </w:numPr>
        <w:spacing w:line="240" w:lineRule="auto"/>
        <w:ind w:left="720" w:hanging="360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Employee retention </w:t>
      </w:r>
    </w:p>
    <w:p w:rsidR="00000000" w:rsidDel="00000000" w:rsidP="00000000" w:rsidRDefault="00000000" w:rsidRPr="00000000" w14:paraId="00000034">
      <w:pPr>
        <w:numPr>
          <w:ilvl w:val="0"/>
          <w:numId w:val="5"/>
        </w:numPr>
        <w:spacing w:line="240" w:lineRule="auto"/>
        <w:ind w:left="720" w:hanging="360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Employee turnover</w:t>
      </w:r>
    </w:p>
    <w:p w:rsidR="00000000" w:rsidDel="00000000" w:rsidP="00000000" w:rsidRDefault="00000000" w:rsidRPr="00000000" w14:paraId="00000035">
      <w:pPr>
        <w:numPr>
          <w:ilvl w:val="0"/>
          <w:numId w:val="5"/>
        </w:numPr>
        <w:spacing w:line="240" w:lineRule="auto"/>
        <w:ind w:left="720" w:hanging="360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Resources </w:t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>
          <w:rFonts w:ascii="Open Sans SemiBold" w:cs="Open Sans SemiBold" w:eastAsia="Open Sans SemiBold" w:hAnsi="Open Sans SemiBold"/>
        </w:rPr>
      </w:pPr>
      <w:r w:rsidDel="00000000" w:rsidR="00000000" w:rsidRPr="00000000">
        <w:rPr>
          <w:rFonts w:ascii="Open Sans SemiBold" w:cs="Open Sans SemiBold" w:eastAsia="Open Sans SemiBold" w:hAnsi="Open Sans SemiBold"/>
          <w:rtl w:val="0"/>
        </w:rPr>
        <w:t xml:space="preserve">ELIGIBILITY CRITERIA FOR BEING RETAINED:</w:t>
      </w:r>
    </w:p>
    <w:p w:rsidR="00000000" w:rsidDel="00000000" w:rsidP="00000000" w:rsidRDefault="00000000" w:rsidRPr="00000000" w14:paraId="00000038">
      <w:pPr>
        <w:rPr>
          <w:rFonts w:ascii="Open Sans SemiBold" w:cs="Open Sans SemiBold" w:eastAsia="Open Sans SemiBold" w:hAnsi="Open Sans SemiBol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jc w:val="both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The general criteria for being retained would depend on the performance and the criticality of the resources. </w:t>
      </w:r>
    </w:p>
    <w:p w:rsidR="00000000" w:rsidDel="00000000" w:rsidP="00000000" w:rsidRDefault="00000000" w:rsidRPr="00000000" w14:paraId="0000003A">
      <w:pPr>
        <w:jc w:val="both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jc w:val="both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It would the organisation’s discretion to retain such resources depending upon the impact to the business following their exit.</w:t>
      </w:r>
    </w:p>
    <w:p w:rsidR="00000000" w:rsidDel="00000000" w:rsidP="00000000" w:rsidRDefault="00000000" w:rsidRPr="00000000" w14:paraId="0000003C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pacing w:after="240" w:before="240" w:line="259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pacing w:after="240" w:before="240" w:line="259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pacing w:after="240" w:before="240" w:line="259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/>
      </w:pPr>
      <w:r w:rsidDel="00000000" w:rsidR="00000000" w:rsidRPr="00000000">
        <w:rPr>
          <w:rFonts w:ascii="Open Sans SemiBold" w:cs="Open Sans SemiBold" w:eastAsia="Open Sans SemiBold" w:hAnsi="Open Sans SemiBold"/>
          <w:rtl w:val="0"/>
        </w:rPr>
        <w:t xml:space="preserve">STRATEGIES TO RETAIN</w:t>
      </w:r>
      <w:r w:rsidDel="00000000" w:rsidR="00000000" w:rsidRPr="00000000">
        <w:rPr>
          <w:rtl w:val="0"/>
        </w:rPr>
        <w:t xml:space="preserve">:</w:t>
      </w:r>
    </w:p>
    <w:p w:rsidR="00000000" w:rsidDel="00000000" w:rsidP="00000000" w:rsidRDefault="00000000" w:rsidRPr="00000000" w14:paraId="0000004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(Name of the organisation) has designed the following strategies to reduce employee turnover.</w:t>
      </w:r>
    </w:p>
    <w:p w:rsidR="00000000" w:rsidDel="00000000" w:rsidP="00000000" w:rsidRDefault="00000000" w:rsidRPr="00000000" w14:paraId="0000004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>
          <w:rFonts w:ascii="Open Sans SemiBold" w:cs="Open Sans SemiBold" w:eastAsia="Open Sans SemiBold" w:hAnsi="Open Sans SemiBold"/>
        </w:rPr>
      </w:pPr>
      <w:r w:rsidDel="00000000" w:rsidR="00000000" w:rsidRPr="00000000">
        <w:rPr>
          <w:rFonts w:ascii="Open Sans SemiBold" w:cs="Open Sans SemiBold" w:eastAsia="Open Sans SemiBold" w:hAnsi="Open Sans SemiBold"/>
          <w:rtl w:val="0"/>
        </w:rPr>
        <w:t xml:space="preserve">EMPLOYMENT BOND/CONTRACTS: </w:t>
      </w:r>
    </w:p>
    <w:p w:rsidR="00000000" w:rsidDel="00000000" w:rsidP="00000000" w:rsidRDefault="00000000" w:rsidRPr="00000000" w14:paraId="00000045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organization may sign employment contracts/bonds with certain roles while hiring them, depending on the criticality of role.</w:t>
      </w:r>
    </w:p>
    <w:p w:rsidR="00000000" w:rsidDel="00000000" w:rsidP="00000000" w:rsidRDefault="00000000" w:rsidRPr="00000000" w14:paraId="00000047">
      <w:pPr>
        <w:ind w:left="360" w:firstLine="0"/>
        <w:jc w:val="both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Such an arrangement would ensure that the people employed on those specific roles continue working with the organization as per the defined time.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Generally, these bonds/contracts would also contain a penalty clause in case of violation of any terms. This can be used by the organization to safeguard its position.</w:t>
      </w:r>
    </w:p>
    <w:p w:rsidR="00000000" w:rsidDel="00000000" w:rsidP="00000000" w:rsidRDefault="00000000" w:rsidRPr="00000000" w14:paraId="0000004B">
      <w:pPr>
        <w:jc w:val="both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rPr>
          <w:rFonts w:ascii="Open Sans SemiBold" w:cs="Open Sans SemiBold" w:eastAsia="Open Sans SemiBold" w:hAnsi="Open Sans SemiBold"/>
        </w:rPr>
      </w:pPr>
      <w:r w:rsidDel="00000000" w:rsidR="00000000" w:rsidRPr="00000000">
        <w:rPr>
          <w:rFonts w:ascii="Open Sans SemiBold" w:cs="Open Sans SemiBold" w:eastAsia="Open Sans SemiBold" w:hAnsi="Open Sans SemiBold"/>
          <w:rtl w:val="0"/>
        </w:rPr>
        <w:t xml:space="preserve">PERFORMANCE RELATED PERKS:</w:t>
      </w:r>
    </w:p>
    <w:p w:rsidR="00000000" w:rsidDel="00000000" w:rsidP="00000000" w:rsidRDefault="00000000" w:rsidRPr="00000000" w14:paraId="0000004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organization recognizes and rewards the employees based on their performance.</w:t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both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rewards and recognition policy of the organization may include:</w:t>
      </w:r>
    </w:p>
    <w:p w:rsidR="00000000" w:rsidDel="00000000" w:rsidP="00000000" w:rsidRDefault="00000000" w:rsidRPr="00000000" w14:paraId="00000051">
      <w:pPr>
        <w:jc w:val="both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both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Performance bonus/incentives</w:t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both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Spot rewards</w:t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both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Letter of appreciation from the senior management</w:t>
      </w:r>
    </w:p>
    <w:p w:rsidR="00000000" w:rsidDel="00000000" w:rsidP="00000000" w:rsidRDefault="00000000" w:rsidRPr="00000000" w14:paraId="00000055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both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Career advancement opportunities</w:t>
      </w:r>
    </w:p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firstLine="0"/>
        <w:jc w:val="both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Similarly, the performance appraisal policy must be designed objectively to ensure that the performance standards are chosen correctly so that it is properly aligned to the R&amp;R policy.</w:t>
      </w:r>
    </w:p>
    <w:p w:rsidR="00000000" w:rsidDel="00000000" w:rsidP="00000000" w:rsidRDefault="00000000" w:rsidRPr="00000000" w14:paraId="0000005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both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It must be ensured that all these policies must provide the due recognition to the deserving employees without much delay.</w:t>
      </w:r>
    </w:p>
    <w:p w:rsidR="00000000" w:rsidDel="00000000" w:rsidP="00000000" w:rsidRDefault="00000000" w:rsidRPr="00000000" w14:paraId="0000005A">
      <w:pPr>
        <w:jc w:val="both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jc w:val="both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jc w:val="both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However, it would be the discretion of the organization to decide on the rewards and performance perks for its employees.</w:t>
      </w:r>
    </w:p>
    <w:p w:rsidR="00000000" w:rsidDel="00000000" w:rsidP="00000000" w:rsidRDefault="00000000" w:rsidRPr="00000000" w14:paraId="0000005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rPr>
          <w:rFonts w:ascii="Open Sans SemiBold" w:cs="Open Sans SemiBold" w:eastAsia="Open Sans SemiBold" w:hAnsi="Open Sans SemiBold"/>
        </w:rPr>
      </w:pPr>
      <w:r w:rsidDel="00000000" w:rsidR="00000000" w:rsidRPr="00000000">
        <w:rPr>
          <w:rFonts w:ascii="Open Sans SemiBold" w:cs="Open Sans SemiBold" w:eastAsia="Open Sans SemiBold" w:hAnsi="Open Sans SemiBold"/>
          <w:rtl w:val="0"/>
        </w:rPr>
        <w:t xml:space="preserve">MATCH YOUR COMPETITORS:</w:t>
      </w:r>
    </w:p>
    <w:p w:rsidR="00000000" w:rsidDel="00000000" w:rsidP="00000000" w:rsidRDefault="00000000" w:rsidRPr="00000000" w14:paraId="0000006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To retain, the organization may give a counteroffer to those employees who are leaving.</w:t>
      </w:r>
    </w:p>
    <w:p w:rsidR="00000000" w:rsidDel="00000000" w:rsidP="00000000" w:rsidRDefault="00000000" w:rsidRPr="00000000" w14:paraId="0000006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both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counteroffer can be made, only after knowing the offer the employee has received from the competitor organization.</w:t>
      </w:r>
    </w:p>
    <w:p w:rsidR="00000000" w:rsidDel="00000000" w:rsidP="00000000" w:rsidRDefault="00000000" w:rsidRPr="00000000" w14:paraId="00000064">
      <w:pPr>
        <w:jc w:val="both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This also would also require the organization to conduct an in-depth analysis of the offers and the hirings that are being made by its top three competition.</w:t>
      </w:r>
    </w:p>
    <w:p w:rsidR="00000000" w:rsidDel="00000000" w:rsidP="00000000" w:rsidRDefault="00000000" w:rsidRPr="00000000" w14:paraId="00000066">
      <w:pPr>
        <w:jc w:val="both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This exercise would prepare the organization to deal with sudden contingencies and help retain the employees.</w:t>
      </w:r>
    </w:p>
    <w:p w:rsidR="00000000" w:rsidDel="00000000" w:rsidP="00000000" w:rsidRDefault="00000000" w:rsidRPr="00000000" w14:paraId="00000068">
      <w:pPr>
        <w:jc w:val="both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It would however be the discretion of the organization to decide on the counteroffer after the analysis.</w:t>
      </w:r>
    </w:p>
    <w:p w:rsidR="00000000" w:rsidDel="00000000" w:rsidP="00000000" w:rsidRDefault="00000000" w:rsidRPr="00000000" w14:paraId="0000006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rPr>
          <w:rFonts w:ascii="Open Sans SemiBold" w:cs="Open Sans SemiBold" w:eastAsia="Open Sans SemiBold" w:hAnsi="Open Sans SemiBold"/>
        </w:rPr>
      </w:pPr>
      <w:r w:rsidDel="00000000" w:rsidR="00000000" w:rsidRPr="00000000">
        <w:rPr>
          <w:rFonts w:ascii="Open Sans SemiBold" w:cs="Open Sans SemiBold" w:eastAsia="Open Sans SemiBold" w:hAnsi="Open Sans SemiBold"/>
          <w:rtl w:val="0"/>
        </w:rPr>
        <w:t xml:space="preserve">RETENTION BONUS:</w:t>
      </w:r>
    </w:p>
    <w:p w:rsidR="00000000" w:rsidDel="00000000" w:rsidP="00000000" w:rsidRDefault="00000000" w:rsidRPr="00000000" w14:paraId="0000006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Retention bonus can be another way to retain the employees.</w:t>
      </w:r>
    </w:p>
    <w:p w:rsidR="00000000" w:rsidDel="00000000" w:rsidP="00000000" w:rsidRDefault="00000000" w:rsidRPr="00000000" w14:paraId="0000006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both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organization can pay an additional amount, in form of retention bonus to the employees after they complete a defined length of service.</w:t>
      </w:r>
    </w:p>
    <w:p w:rsidR="00000000" w:rsidDel="00000000" w:rsidP="00000000" w:rsidRDefault="00000000" w:rsidRPr="00000000" w14:paraId="00000070">
      <w:pPr>
        <w:jc w:val="both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This length of service must be clearly mentioned in the appointment letter if the organization decides to give retention bonus.</w:t>
      </w:r>
    </w:p>
    <w:p w:rsidR="00000000" w:rsidDel="00000000" w:rsidP="00000000" w:rsidRDefault="00000000" w:rsidRPr="00000000" w14:paraId="00000072">
      <w:pPr>
        <w:jc w:val="both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This retention bonus may be the part of the salary structure of the employees.</w:t>
      </w:r>
    </w:p>
    <w:p w:rsidR="00000000" w:rsidDel="00000000" w:rsidP="00000000" w:rsidRDefault="00000000" w:rsidRPr="00000000" w14:paraId="00000074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spacing w:after="240" w:before="240" w:line="259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spacing w:after="240" w:before="240" w:line="259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spacing w:after="240" w:before="240" w:line="259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spacing w:after="240" w:before="240" w:line="259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rPr>
          <w:rFonts w:ascii="Open Sans SemiBold" w:cs="Open Sans SemiBold" w:eastAsia="Open Sans SemiBold" w:hAnsi="Open Sans SemiBold"/>
        </w:rPr>
      </w:pPr>
      <w:r w:rsidDel="00000000" w:rsidR="00000000" w:rsidRPr="00000000">
        <w:rPr>
          <w:rFonts w:ascii="Open Sans SemiBold" w:cs="Open Sans SemiBold" w:eastAsia="Open Sans SemiBold" w:hAnsi="Open Sans SemiBold"/>
          <w:rtl w:val="0"/>
        </w:rPr>
        <w:t xml:space="preserve">EMPLOYEE ENGAGEMENT INITIATIVES:</w:t>
      </w:r>
    </w:p>
    <w:p w:rsidR="00000000" w:rsidDel="00000000" w:rsidP="00000000" w:rsidRDefault="00000000" w:rsidRPr="00000000" w14:paraId="0000007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Employees stay in an organization when they develop a sense of belongingness. This can be developed only when employees are highly engaged.</w:t>
      </w:r>
    </w:p>
    <w:p w:rsidR="00000000" w:rsidDel="00000000" w:rsidP="00000000" w:rsidRDefault="00000000" w:rsidRPr="00000000" w14:paraId="0000007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both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Organisations can retain employees when they create effective engagement for them.</w:t>
      </w:r>
    </w:p>
    <w:p w:rsidR="00000000" w:rsidDel="00000000" w:rsidP="00000000" w:rsidRDefault="00000000" w:rsidRPr="00000000" w14:paraId="0000007E">
      <w:pPr>
        <w:jc w:val="both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organization may implement one or many such initiatives listed below to drive employee engagement.</w:t>
      </w:r>
    </w:p>
    <w:p w:rsidR="00000000" w:rsidDel="00000000" w:rsidP="00000000" w:rsidRDefault="00000000" w:rsidRPr="00000000" w14:paraId="00000080">
      <w:pPr>
        <w:jc w:val="both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keepNext w:val="0"/>
        <w:keepLines w:val="0"/>
        <w:pageBreakBefore w:val="0"/>
        <w:widowControl w:val="1"/>
        <w:numPr>
          <w:ilvl w:val="1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both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People friendly policies</w:t>
      </w:r>
    </w:p>
    <w:p w:rsidR="00000000" w:rsidDel="00000000" w:rsidP="00000000" w:rsidRDefault="00000000" w:rsidRPr="00000000" w14:paraId="00000082">
      <w:pPr>
        <w:keepNext w:val="0"/>
        <w:keepLines w:val="0"/>
        <w:pageBreakBefore w:val="0"/>
        <w:widowControl w:val="1"/>
        <w:numPr>
          <w:ilvl w:val="1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both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People first culture</w:t>
      </w:r>
    </w:p>
    <w:p w:rsidR="00000000" w:rsidDel="00000000" w:rsidP="00000000" w:rsidRDefault="00000000" w:rsidRPr="00000000" w14:paraId="00000083">
      <w:pPr>
        <w:keepNext w:val="0"/>
        <w:keepLines w:val="0"/>
        <w:pageBreakBefore w:val="0"/>
        <w:widowControl w:val="1"/>
        <w:numPr>
          <w:ilvl w:val="1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both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Learning opportunities</w:t>
      </w:r>
    </w:p>
    <w:p w:rsidR="00000000" w:rsidDel="00000000" w:rsidP="00000000" w:rsidRDefault="00000000" w:rsidRPr="00000000" w14:paraId="00000084">
      <w:pPr>
        <w:keepNext w:val="0"/>
        <w:keepLines w:val="0"/>
        <w:pageBreakBefore w:val="0"/>
        <w:widowControl w:val="1"/>
        <w:numPr>
          <w:ilvl w:val="1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both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Work life balance</w:t>
      </w:r>
    </w:p>
    <w:p w:rsidR="00000000" w:rsidDel="00000000" w:rsidP="00000000" w:rsidRDefault="00000000" w:rsidRPr="00000000" w14:paraId="00000085">
      <w:pPr>
        <w:keepNext w:val="0"/>
        <w:keepLines w:val="0"/>
        <w:pageBreakBefore w:val="0"/>
        <w:widowControl w:val="1"/>
        <w:numPr>
          <w:ilvl w:val="1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both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Employee well-being</w:t>
      </w:r>
    </w:p>
    <w:p w:rsidR="00000000" w:rsidDel="00000000" w:rsidP="00000000" w:rsidRDefault="00000000" w:rsidRPr="00000000" w14:paraId="00000086">
      <w:pPr>
        <w:keepNext w:val="0"/>
        <w:keepLines w:val="0"/>
        <w:pageBreakBefore w:val="0"/>
        <w:widowControl w:val="1"/>
        <w:numPr>
          <w:ilvl w:val="1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both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Attractive compensation </w:t>
      </w:r>
    </w:p>
    <w:p w:rsidR="00000000" w:rsidDel="00000000" w:rsidP="00000000" w:rsidRDefault="00000000" w:rsidRPr="00000000" w14:paraId="00000087">
      <w:pPr>
        <w:keepNext w:val="0"/>
        <w:keepLines w:val="0"/>
        <w:pageBreakBefore w:val="0"/>
        <w:widowControl w:val="1"/>
        <w:numPr>
          <w:ilvl w:val="1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both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Employee benefits</w:t>
      </w:r>
    </w:p>
    <w:p w:rsidR="00000000" w:rsidDel="00000000" w:rsidP="00000000" w:rsidRDefault="00000000" w:rsidRPr="00000000" w14:paraId="00000088">
      <w:pPr>
        <w:keepNext w:val="0"/>
        <w:keepLines w:val="0"/>
        <w:pageBreakBefore w:val="0"/>
        <w:widowControl w:val="1"/>
        <w:numPr>
          <w:ilvl w:val="1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both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Training managers</w:t>
      </w:r>
    </w:p>
    <w:p w:rsidR="00000000" w:rsidDel="00000000" w:rsidP="00000000" w:rsidRDefault="00000000" w:rsidRPr="00000000" w14:paraId="00000089">
      <w:pPr>
        <w:keepNext w:val="0"/>
        <w:keepLines w:val="0"/>
        <w:pageBreakBefore w:val="0"/>
        <w:widowControl w:val="1"/>
        <w:numPr>
          <w:ilvl w:val="1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both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Employee experience</w:t>
      </w:r>
    </w:p>
    <w:p w:rsidR="00000000" w:rsidDel="00000000" w:rsidP="00000000" w:rsidRDefault="00000000" w:rsidRPr="00000000" w14:paraId="0000008A">
      <w:pPr>
        <w:keepNext w:val="0"/>
        <w:keepLines w:val="0"/>
        <w:pageBreakBefore w:val="0"/>
        <w:widowControl w:val="1"/>
        <w:numPr>
          <w:ilvl w:val="1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both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Mentorship and coaching</w:t>
      </w:r>
    </w:p>
    <w:p w:rsidR="00000000" w:rsidDel="00000000" w:rsidP="00000000" w:rsidRDefault="00000000" w:rsidRPr="00000000" w14:paraId="0000008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firstLine="0"/>
        <w:jc w:val="both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Each of these initiatives can be developed as a separate policy as per the organisation’s needs.</w:t>
      </w:r>
    </w:p>
    <w:p w:rsidR="00000000" w:rsidDel="00000000" w:rsidP="00000000" w:rsidRDefault="00000000" w:rsidRPr="00000000" w14:paraId="0000008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rPr>
          <w:rFonts w:ascii="Open Sans SemiBold" w:cs="Open Sans SemiBold" w:eastAsia="Open Sans SemiBold" w:hAnsi="Open Sans SemiBold"/>
        </w:rPr>
      </w:pPr>
      <w:r w:rsidDel="00000000" w:rsidR="00000000" w:rsidRPr="00000000">
        <w:rPr>
          <w:rFonts w:ascii="Open Sans SemiBold" w:cs="Open Sans SemiBold" w:eastAsia="Open Sans SemiBold" w:hAnsi="Open Sans SemiBold"/>
          <w:rtl w:val="0"/>
        </w:rPr>
        <w:t xml:space="preserve">REHIRE EMPLOYEES:</w:t>
      </w:r>
    </w:p>
    <w:p w:rsidR="00000000" w:rsidDel="00000000" w:rsidP="00000000" w:rsidRDefault="00000000" w:rsidRPr="00000000" w14:paraId="0000008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organisation may adopt a strategy to rehire the people who had quit in the recent past.</w:t>
      </w:r>
    </w:p>
    <w:p w:rsidR="00000000" w:rsidDel="00000000" w:rsidP="00000000" w:rsidRDefault="00000000" w:rsidRPr="00000000" w14:paraId="0000009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both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incompatible with the new work environment may cause people to again seek employment with their former employees.</w:t>
      </w:r>
    </w:p>
    <w:p w:rsidR="00000000" w:rsidDel="00000000" w:rsidP="00000000" w:rsidRDefault="00000000" w:rsidRPr="00000000" w14:paraId="00000093">
      <w:pPr>
        <w:jc w:val="both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Having a policy to again include such talent can help organisation retain them in the longer run.</w:t>
      </w:r>
    </w:p>
    <w:p w:rsidR="00000000" w:rsidDel="00000000" w:rsidP="00000000" w:rsidRDefault="00000000" w:rsidRPr="00000000" w14:paraId="0000009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Such a rehire policy must clearly define </w:t>
      </w:r>
    </w:p>
    <w:p w:rsidR="00000000" w:rsidDel="00000000" w:rsidP="00000000" w:rsidRDefault="00000000" w:rsidRPr="00000000" w14:paraId="00000097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grounds of rehire, </w:t>
      </w:r>
    </w:p>
    <w:p w:rsidR="00000000" w:rsidDel="00000000" w:rsidP="00000000" w:rsidRDefault="00000000" w:rsidRPr="00000000" w14:paraId="00000098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any fixed time period of employment (if applicable) after rehire</w:t>
      </w:r>
    </w:p>
    <w:p w:rsidR="00000000" w:rsidDel="00000000" w:rsidP="00000000" w:rsidRDefault="00000000" w:rsidRPr="00000000" w14:paraId="00000099">
      <w:pPr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grounds of dismissal, and</w:t>
      </w:r>
    </w:p>
    <w:p w:rsidR="00000000" w:rsidDel="00000000" w:rsidP="00000000" w:rsidRDefault="00000000" w:rsidRPr="00000000" w14:paraId="0000009D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conditions for not hiring in future(if applicable)</w:t>
      </w:r>
    </w:p>
    <w:p w:rsidR="00000000" w:rsidDel="00000000" w:rsidP="00000000" w:rsidRDefault="00000000" w:rsidRPr="00000000" w14:paraId="0000009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rPr>
          <w:rFonts w:ascii="Open Sans SemiBold" w:cs="Open Sans SemiBold" w:eastAsia="Open Sans SemiBold" w:hAnsi="Open Sans SemiBold"/>
        </w:rPr>
      </w:pPr>
      <w:r w:rsidDel="00000000" w:rsidR="00000000" w:rsidRPr="00000000">
        <w:rPr>
          <w:rFonts w:ascii="Open Sans SemiBold" w:cs="Open Sans SemiBold" w:eastAsia="Open Sans SemiBold" w:hAnsi="Open Sans SemiBold"/>
          <w:rtl w:val="0"/>
        </w:rPr>
        <w:t xml:space="preserve">RESPONSIBILITY TO IMPLEMENT:</w:t>
      </w:r>
    </w:p>
    <w:p w:rsidR="00000000" w:rsidDel="00000000" w:rsidP="00000000" w:rsidRDefault="00000000" w:rsidRPr="00000000" w14:paraId="000000A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decision to retain will be taken by the concerned reporting manager or head of the department.</w:t>
      </w:r>
    </w:p>
    <w:p w:rsidR="00000000" w:rsidDel="00000000" w:rsidP="00000000" w:rsidRDefault="00000000" w:rsidRPr="00000000" w14:paraId="000000A2">
      <w:pPr>
        <w:jc w:val="both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decision must be then communicated in writing to the HR department.</w:t>
      </w:r>
    </w:p>
    <w:p w:rsidR="00000000" w:rsidDel="00000000" w:rsidP="00000000" w:rsidRDefault="00000000" w:rsidRPr="00000000" w14:paraId="000000A4">
      <w:pPr>
        <w:jc w:val="both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HR department will then take appropriate action as per this policy to retain the employee.</w:t>
      </w:r>
    </w:p>
    <w:p w:rsidR="00000000" w:rsidDel="00000000" w:rsidP="00000000" w:rsidRDefault="00000000" w:rsidRPr="00000000" w14:paraId="000000A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spacing w:after="240" w:before="240" w:line="259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spacing w:after="240" w:before="240" w:line="259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spacing w:after="240" w:before="240" w:line="259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spacing w:after="240" w:before="240" w:line="259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spacing w:after="240" w:before="240" w:line="259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spacing w:after="240" w:before="240" w:line="259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spacing w:after="240" w:before="240" w:line="259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spacing w:after="240" w:before="240" w:line="259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spacing w:after="240" w:before="240" w:line="259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spacing w:after="240" w:before="240" w:line="259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spacing w:after="240" w:before="240" w:line="259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spacing w:after="240" w:before="240" w:line="259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spacing w:after="240" w:before="240" w:line="259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spacing w:after="240" w:before="240" w:line="259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spacing w:after="240" w:before="240" w:line="259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spacing w:after="240" w:before="240" w:line="259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spacing w:after="240" w:before="240" w:line="259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spacing w:after="240" w:before="240" w:line="259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spacing w:after="160" w:line="259" w:lineRule="auto"/>
        <w:rPr/>
      </w:pPr>
      <w:r w:rsidDel="00000000" w:rsidR="00000000" w:rsidRPr="00000000">
        <w:rPr>
          <w:rtl w:val="0"/>
        </w:rPr>
        <w:t xml:space="preserve">Approved by:</w:t>
      </w:r>
    </w:p>
    <w:p w:rsidR="00000000" w:rsidDel="00000000" w:rsidP="00000000" w:rsidRDefault="00000000" w:rsidRPr="00000000" w14:paraId="000000BA">
      <w:pPr>
        <w:spacing w:after="160" w:line="259" w:lineRule="auto"/>
        <w:rPr/>
      </w:pPr>
      <w:r w:rsidDel="00000000" w:rsidR="00000000" w:rsidRPr="00000000">
        <w:rPr>
          <w:rtl w:val="0"/>
        </w:rPr>
        <w:t xml:space="preserve">Date of approval:</w:t>
      </w:r>
    </w:p>
    <w:p w:rsidR="00000000" w:rsidDel="00000000" w:rsidP="00000000" w:rsidRDefault="00000000" w:rsidRPr="00000000" w14:paraId="000000BB">
      <w:pPr>
        <w:spacing w:after="160" w:line="259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spacing w:after="160" w:line="259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widowControl w:val="0"/>
        <w:rPr/>
      </w:pPr>
      <w:r w:rsidDel="00000000" w:rsidR="00000000" w:rsidRPr="00000000">
        <w:rPr>
          <w:rtl w:val="0"/>
        </w:rPr>
        <w:t xml:space="preserve">Revisions</w:t>
      </w:r>
    </w:p>
    <w:p w:rsidR="00000000" w:rsidDel="00000000" w:rsidP="00000000" w:rsidRDefault="00000000" w:rsidRPr="00000000" w14:paraId="000000BE">
      <w:pPr>
        <w:rPr/>
      </w:pPr>
      <w:r w:rsidDel="00000000" w:rsidR="00000000" w:rsidRPr="00000000">
        <w:rPr>
          <w:rtl w:val="0"/>
        </w:rPr>
        <w:t xml:space="preserve">Revision No. - Revision date - Approved by</w:t>
      </w:r>
    </w:p>
    <w:p w:rsidR="00000000" w:rsidDel="00000000" w:rsidP="00000000" w:rsidRDefault="00000000" w:rsidRPr="00000000" w14:paraId="000000BF">
      <w:pPr>
        <w:rPr/>
      </w:pPr>
      <w:r w:rsidDel="00000000" w:rsidR="00000000" w:rsidRPr="00000000">
        <w:rPr>
          <w:rtl w:val="0"/>
        </w:rPr>
        <w:t xml:space="preserve">Revision No. - Revision date - Approved by</w:t>
      </w:r>
    </w:p>
    <w:p w:rsidR="00000000" w:rsidDel="00000000" w:rsidP="00000000" w:rsidRDefault="00000000" w:rsidRPr="00000000" w14:paraId="000000C0">
      <w:pPr>
        <w:spacing w:after="160" w:line="259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spacing w:after="160" w:line="259" w:lineRule="auto"/>
        <w:rPr/>
      </w:pPr>
      <w:r w:rsidDel="00000000" w:rsidR="00000000" w:rsidRPr="00000000">
        <w:rPr>
          <w:rtl w:val="0"/>
        </w:rPr>
      </w:r>
    </w:p>
    <w:sectPr>
      <w:headerReference r:id="rId8" w:type="default"/>
      <w:headerReference r:id="rId9" w:type="first"/>
      <w:footerReference r:id="rId10" w:type="default"/>
      <w:footerReference r:id="rId11" w:type="first"/>
      <w:pgSz w:h="15840" w:w="12240" w:orient="portrait"/>
      <w:pgMar w:bottom="1440" w:top="1440" w:left="1440" w:right="1440" w:header="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Trebuchet MS"/>
  <w:font w:name="Calibri"/>
  <w:font w:name="Cambria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oppi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Open Sans SemiBold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Oswald">
    <w:embedRegular w:fontKey="{00000000-0000-0000-0000-000000000000}" r:id="rId13" w:subsetted="0"/>
    <w:embedBold w:fontKey="{00000000-0000-0000-0000-000000000000}" r:id="rId14" w:subsetted="0"/>
  </w:font>
  <w:font w:name="Open Sans">
    <w:embedRegular w:fontKey="{00000000-0000-0000-0000-000000000000}" r:id="rId15" w:subsetted="0"/>
    <w:embedBold w:fontKey="{00000000-0000-0000-0000-000000000000}" r:id="rId16" w:subsetted="0"/>
    <w:embedItalic w:fontKey="{00000000-0000-0000-0000-000000000000}" r:id="rId17" w:subsetted="0"/>
    <w:embedBoldItalic w:fontKey="{00000000-0000-0000-0000-000000000000}" r:id="rId1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C3">
    <w:pPr>
      <w:jc w:val="right"/>
      <w:rPr/>
    </w:pPr>
    <w:hyperlink r:id="rId1">
      <w:r w:rsidDel="00000000" w:rsidR="00000000" w:rsidRPr="00000000">
        <w:rPr>
          <w:color w:val="1155cc"/>
          <w:u w:val="single"/>
          <w:rtl w:val="0"/>
        </w:rPr>
        <w:t xml:space="preserve">membership.chrmp.com</w:t>
      </w:r>
    </w:hyperlink>
    <w:r w:rsidDel="00000000" w:rsidR="00000000" w:rsidRPr="00000000">
      <w:rPr>
        <w:rtl w:val="0"/>
      </w:rPr>
      <w:t xml:space="preserve">                                                                                </w:t>
    </w:r>
    <w:r w:rsidDel="00000000" w:rsidR="00000000" w:rsidRPr="00000000">
      <w:rPr/>
      <w:drawing>
        <wp:inline distB="114300" distT="114300" distL="114300" distR="114300">
          <wp:extent cx="857250" cy="457200"/>
          <wp:effectExtent b="0" l="0" r="0" t="0"/>
          <wp:docPr id="4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 b="8613" l="0" r="0" t="8613"/>
                  <a:stretch>
                    <a:fillRect/>
                  </a:stretch>
                </pic:blipFill>
                <pic:spPr>
                  <a:xfrm>
                    <a:off x="0" y="0"/>
                    <a:ext cx="857250" cy="4572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C5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C2">
    <w:pPr>
      <w:rPr/>
    </w:pPr>
    <w:r w:rsidDel="00000000" w:rsidR="00000000" w:rsidRPr="00000000">
      <w:rPr/>
      <w:drawing>
        <wp:anchor allowOverlap="1" behindDoc="0" distB="0" distT="0" distL="0" distR="0" hidden="0" layoutInCell="1" locked="0" relativeHeight="0" simplePos="0">
          <wp:simplePos x="0" y="0"/>
          <wp:positionH relativeFrom="page">
            <wp:posOffset>-42861</wp:posOffset>
          </wp:positionH>
          <wp:positionV relativeFrom="page">
            <wp:posOffset>-76198</wp:posOffset>
          </wp:positionV>
          <wp:extent cx="7858125" cy="962025"/>
          <wp:effectExtent b="0" l="0" r="0" t="0"/>
          <wp:wrapTopAndBottom distB="0" distT="0"/>
          <wp:docPr id="1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-8602"/>
                  <a:stretch>
                    <a:fillRect/>
                  </a:stretch>
                </pic:blipFill>
                <pic:spPr>
                  <a:xfrm>
                    <a:off x="0" y="0"/>
                    <a:ext cx="7858125" cy="96202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C4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2">
    <w:lvl w:ilvl="0">
      <w:start w:val="1"/>
      <w:numFmt w:val="lowerLetter"/>
      <w:lvlText w:val="%1)"/>
      <w:lvlJc w:val="left"/>
      <w:pPr>
        <w:ind w:left="1440" w:hanging="360"/>
      </w:pPr>
      <w:rPr/>
    </w:lvl>
    <w:lvl w:ilvl="1">
      <w:start w:val="1"/>
      <w:numFmt w:val="lowerLetter"/>
      <w:lvlText w:val="%2."/>
      <w:lvlJc w:val="left"/>
      <w:pPr>
        <w:ind w:left="2160" w:hanging="360"/>
      </w:pPr>
      <w:rPr/>
    </w:lvl>
    <w:lvl w:ilvl="2">
      <w:start w:val="1"/>
      <w:numFmt w:val="lowerRoman"/>
      <w:lvlText w:val="%3."/>
      <w:lvlJc w:val="right"/>
      <w:pPr>
        <w:ind w:left="2880" w:hanging="180"/>
      </w:pPr>
      <w:rPr/>
    </w:lvl>
    <w:lvl w:ilvl="3">
      <w:start w:val="1"/>
      <w:numFmt w:val="decimal"/>
      <w:lvlText w:val="%4."/>
      <w:lvlJc w:val="left"/>
      <w:pPr>
        <w:ind w:left="3600" w:hanging="360"/>
      </w:pPr>
      <w:rPr/>
    </w:lvl>
    <w:lvl w:ilvl="4">
      <w:start w:val="1"/>
      <w:numFmt w:val="lowerLetter"/>
      <w:lvlText w:val="%5."/>
      <w:lvlJc w:val="left"/>
      <w:pPr>
        <w:ind w:left="4320" w:hanging="360"/>
      </w:pPr>
      <w:rPr/>
    </w:lvl>
    <w:lvl w:ilvl="5">
      <w:start w:val="1"/>
      <w:numFmt w:val="lowerRoman"/>
      <w:lvlText w:val="%6."/>
      <w:lvlJc w:val="right"/>
      <w:pPr>
        <w:ind w:left="5040" w:hanging="180"/>
      </w:pPr>
      <w:rPr/>
    </w:lvl>
    <w:lvl w:ilvl="6">
      <w:start w:val="1"/>
      <w:numFmt w:val="decimal"/>
      <w:lvlText w:val="%7."/>
      <w:lvlJc w:val="left"/>
      <w:pPr>
        <w:ind w:left="5760" w:hanging="360"/>
      </w:pPr>
      <w:rPr/>
    </w:lvl>
    <w:lvl w:ilvl="7">
      <w:start w:val="1"/>
      <w:numFmt w:val="lowerLetter"/>
      <w:lvlText w:val="%8."/>
      <w:lvlJc w:val="left"/>
      <w:pPr>
        <w:ind w:left="6480" w:hanging="360"/>
      </w:pPr>
      <w:rPr/>
    </w:lvl>
    <w:lvl w:ilvl="8">
      <w:start w:val="1"/>
      <w:numFmt w:val="lowerRoman"/>
      <w:lvlText w:val="%9."/>
      <w:lvlJc w:val="right"/>
      <w:pPr>
        <w:ind w:left="7200" w:hanging="180"/>
      </w:pPr>
      <w:rPr/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5">
    <w:lvl w:ilvl="0">
      <w:start w:val="1"/>
      <w:numFmt w:val="bullet"/>
      <w:lvlText w:val="•"/>
      <w:lvlJc w:val="left"/>
      <w:pPr>
        <w:ind w:left="720" w:hanging="360"/>
      </w:pPr>
      <w:rPr>
        <w:rFonts w:ascii="Arial" w:cs="Arial" w:eastAsia="Arial" w:hAnsi="Arial"/>
      </w:rPr>
    </w:lvl>
    <w:lvl w:ilvl="1">
      <w:start w:val="1"/>
      <w:numFmt w:val="bullet"/>
      <w:lvlText w:val="•"/>
      <w:lvlJc w:val="left"/>
      <w:pPr>
        <w:ind w:left="1440" w:hanging="360"/>
      </w:pPr>
      <w:rPr>
        <w:rFonts w:ascii="Arial" w:cs="Arial" w:eastAsia="Arial" w:hAnsi="Arial"/>
      </w:rPr>
    </w:lvl>
    <w:lvl w:ilvl="2">
      <w:start w:val="1"/>
      <w:numFmt w:val="bullet"/>
      <w:lvlText w:val="•"/>
      <w:lvlJc w:val="left"/>
      <w:pPr>
        <w:ind w:left="2160" w:hanging="360"/>
      </w:pPr>
      <w:rPr>
        <w:rFonts w:ascii="Arial" w:cs="Arial" w:eastAsia="Arial" w:hAnsi="Arial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Arial" w:cs="Arial" w:eastAsia="Arial" w:hAnsi="Arial"/>
      </w:rPr>
    </w:lvl>
    <w:lvl w:ilvl="4">
      <w:start w:val="1"/>
      <w:numFmt w:val="bullet"/>
      <w:lvlText w:val="•"/>
      <w:lvlJc w:val="left"/>
      <w:pPr>
        <w:ind w:left="3600" w:hanging="360"/>
      </w:pPr>
      <w:rPr>
        <w:rFonts w:ascii="Arial" w:cs="Arial" w:eastAsia="Arial" w:hAnsi="Arial"/>
      </w:rPr>
    </w:lvl>
    <w:lvl w:ilvl="5">
      <w:start w:val="1"/>
      <w:numFmt w:val="bullet"/>
      <w:lvlText w:val="•"/>
      <w:lvlJc w:val="left"/>
      <w:pPr>
        <w:ind w:left="4320" w:hanging="360"/>
      </w:pPr>
      <w:rPr>
        <w:rFonts w:ascii="Arial" w:cs="Arial" w:eastAsia="Arial" w:hAnsi="Arial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Arial" w:cs="Arial" w:eastAsia="Arial" w:hAnsi="Arial"/>
      </w:rPr>
    </w:lvl>
    <w:lvl w:ilvl="7">
      <w:start w:val="1"/>
      <w:numFmt w:val="bullet"/>
      <w:lvlText w:val="•"/>
      <w:lvlJc w:val="left"/>
      <w:pPr>
        <w:ind w:left="5760" w:hanging="360"/>
      </w:pPr>
      <w:rPr>
        <w:rFonts w:ascii="Arial" w:cs="Arial" w:eastAsia="Arial" w:hAnsi="Arial"/>
      </w:rPr>
    </w:lvl>
    <w:lvl w:ilvl="8">
      <w:start w:val="1"/>
      <w:numFmt w:val="bullet"/>
      <w:lvlText w:val="•"/>
      <w:lvlJc w:val="left"/>
      <w:pPr>
        <w:ind w:left="6480" w:hanging="360"/>
      </w:pPr>
      <w:rPr>
        <w:rFonts w:ascii="Arial" w:cs="Arial" w:eastAsia="Arial" w:hAnsi="Arial"/>
      </w:rPr>
    </w:lvl>
  </w:abstractNum>
  <w:abstractNum w:abstractNumId="6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7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8">
    <w:lvl w:ilvl="0">
      <w:start w:val="1"/>
      <w:numFmt w:val="lowerLetter"/>
      <w:lvlText w:val="%1)"/>
      <w:lvlJc w:val="left"/>
      <w:pPr>
        <w:ind w:left="1440" w:hanging="360"/>
      </w:pPr>
      <w:rPr/>
    </w:lvl>
    <w:lvl w:ilvl="1">
      <w:start w:val="1"/>
      <w:numFmt w:val="lowerLetter"/>
      <w:lvlText w:val="%2."/>
      <w:lvlJc w:val="left"/>
      <w:pPr>
        <w:ind w:left="2160" w:hanging="360"/>
      </w:pPr>
      <w:rPr/>
    </w:lvl>
    <w:lvl w:ilvl="2">
      <w:start w:val="1"/>
      <w:numFmt w:val="lowerRoman"/>
      <w:lvlText w:val="%3."/>
      <w:lvlJc w:val="right"/>
      <w:pPr>
        <w:ind w:left="2880" w:hanging="180"/>
      </w:pPr>
      <w:rPr/>
    </w:lvl>
    <w:lvl w:ilvl="3">
      <w:start w:val="1"/>
      <w:numFmt w:val="decimal"/>
      <w:lvlText w:val="%4."/>
      <w:lvlJc w:val="left"/>
      <w:pPr>
        <w:ind w:left="3600" w:hanging="360"/>
      </w:pPr>
      <w:rPr/>
    </w:lvl>
    <w:lvl w:ilvl="4">
      <w:start w:val="1"/>
      <w:numFmt w:val="lowerLetter"/>
      <w:lvlText w:val="%5."/>
      <w:lvlJc w:val="left"/>
      <w:pPr>
        <w:ind w:left="4320" w:hanging="360"/>
      </w:pPr>
      <w:rPr/>
    </w:lvl>
    <w:lvl w:ilvl="5">
      <w:start w:val="1"/>
      <w:numFmt w:val="lowerRoman"/>
      <w:lvlText w:val="%6."/>
      <w:lvlJc w:val="right"/>
      <w:pPr>
        <w:ind w:left="5040" w:hanging="180"/>
      </w:pPr>
      <w:rPr/>
    </w:lvl>
    <w:lvl w:ilvl="6">
      <w:start w:val="1"/>
      <w:numFmt w:val="decimal"/>
      <w:lvlText w:val="%7."/>
      <w:lvlJc w:val="left"/>
      <w:pPr>
        <w:ind w:left="5760" w:hanging="360"/>
      </w:pPr>
      <w:rPr/>
    </w:lvl>
    <w:lvl w:ilvl="7">
      <w:start w:val="1"/>
      <w:numFmt w:val="lowerLetter"/>
      <w:lvlText w:val="%8."/>
      <w:lvlJc w:val="left"/>
      <w:pPr>
        <w:ind w:left="6480" w:hanging="360"/>
      </w:pPr>
      <w:rPr/>
    </w:lvl>
    <w:lvl w:ilvl="8">
      <w:start w:val="1"/>
      <w:numFmt w:val="lowerRoman"/>
      <w:lvlText w:val="%9."/>
      <w:lvlJc w:val="right"/>
      <w:pPr>
        <w:ind w:left="7200" w:hanging="180"/>
      </w:pPr>
      <w:rPr/>
    </w:lvl>
  </w:abstractNum>
  <w:abstractNum w:abstractNumId="9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0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2">
    <w:lvl w:ilvl="0">
      <w:start w:val="1"/>
      <w:numFmt w:val="lowerLetter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)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4"/>
        <w:szCs w:val="24"/>
        <w:lang w:val="en-US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before="200" w:lineRule="auto"/>
    </w:pPr>
    <w:rPr>
      <w:rFonts w:ascii="Trebuchet MS" w:cs="Trebuchet MS" w:eastAsia="Trebuchet MS" w:hAnsi="Trebuchet MS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before="200" w:lineRule="auto"/>
      <w:ind w:hanging="360"/>
    </w:pPr>
    <w:rPr>
      <w:rFonts w:ascii="Poppins" w:cs="Poppins" w:eastAsia="Poppins" w:hAnsi="Poppins"/>
      <w:b w:val="1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before="160" w:lineRule="auto"/>
    </w:pPr>
    <w:rPr>
      <w:rFonts w:ascii="Trebuchet MS" w:cs="Trebuchet MS" w:eastAsia="Trebuchet MS" w:hAnsi="Trebuchet MS"/>
      <w:b w:val="1"/>
      <w:color w:val="666666"/>
    </w:rPr>
  </w:style>
  <w:style w:type="paragraph" w:styleId="Heading4">
    <w:name w:val="heading 4"/>
    <w:basedOn w:val="Normal"/>
    <w:next w:val="Normal"/>
    <w:pPr>
      <w:keepNext w:val="1"/>
      <w:keepLines w:val="1"/>
      <w:spacing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spacing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jc w:val="center"/>
    </w:pPr>
    <w:rPr>
      <w:rFonts w:ascii="Poppins" w:cs="Poppins" w:eastAsia="Poppins" w:hAnsi="Poppins"/>
      <w:b w:val="1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200" w:lineRule="auto"/>
    </w:pPr>
    <w:rPr>
      <w:rFonts w:ascii="Trebuchet MS" w:cs="Trebuchet MS" w:eastAsia="Trebuchet MS" w:hAnsi="Trebuchet MS"/>
      <w:i w:val="1"/>
      <w:color w:val="666666"/>
      <w:sz w:val="26"/>
      <w:szCs w:val="26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footer" Target="footer2.xml"/><Relationship Id="rId10" Type="http://schemas.openxmlformats.org/officeDocument/2006/relationships/footer" Target="foot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2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3.png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OpenSansSemiBold-italic.ttf"/><Relationship Id="rId10" Type="http://schemas.openxmlformats.org/officeDocument/2006/relationships/font" Target="fonts/OpenSansSemiBold-bold.ttf"/><Relationship Id="rId13" Type="http://schemas.openxmlformats.org/officeDocument/2006/relationships/font" Target="fonts/Oswald-regular.ttf"/><Relationship Id="rId12" Type="http://schemas.openxmlformats.org/officeDocument/2006/relationships/font" Target="fonts/OpenSansSemiBold-boldItalic.ttf"/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9" Type="http://schemas.openxmlformats.org/officeDocument/2006/relationships/font" Target="fonts/OpenSansSemiBold-regular.ttf"/><Relationship Id="rId15" Type="http://schemas.openxmlformats.org/officeDocument/2006/relationships/font" Target="fonts/OpenSans-regular.ttf"/><Relationship Id="rId14" Type="http://schemas.openxmlformats.org/officeDocument/2006/relationships/font" Target="fonts/Oswald-bold.ttf"/><Relationship Id="rId17" Type="http://schemas.openxmlformats.org/officeDocument/2006/relationships/font" Target="fonts/OpenSans-italic.ttf"/><Relationship Id="rId16" Type="http://schemas.openxmlformats.org/officeDocument/2006/relationships/font" Target="fonts/OpenSans-bold.ttf"/><Relationship Id="rId5" Type="http://schemas.openxmlformats.org/officeDocument/2006/relationships/font" Target="fonts/Poppins-regular.ttf"/><Relationship Id="rId6" Type="http://schemas.openxmlformats.org/officeDocument/2006/relationships/font" Target="fonts/Poppins-bold.ttf"/><Relationship Id="rId18" Type="http://schemas.openxmlformats.org/officeDocument/2006/relationships/font" Target="fonts/OpenSans-boldItalic.ttf"/><Relationship Id="rId7" Type="http://schemas.openxmlformats.org/officeDocument/2006/relationships/font" Target="fonts/Poppins-italic.ttf"/><Relationship Id="rId8" Type="http://schemas.openxmlformats.org/officeDocument/2006/relationships/font" Target="fonts/Poppins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s://membership.chrmp.com/" TargetMode="External"/><Relationship Id="rId2" Type="http://schemas.openxmlformats.org/officeDocument/2006/relationships/image" Target="media/image4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